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B02CA" w14:textId="77777777" w:rsidR="00A821AA" w:rsidRPr="00A821AA" w:rsidRDefault="00A821AA" w:rsidP="00A821AA">
      <w:pPr>
        <w:spacing w:after="0" w:line="240" w:lineRule="auto"/>
        <w:ind w:left="0" w:right="0" w:firstLine="0"/>
        <w:jc w:val="center"/>
        <w:rPr>
          <w:rFonts w:asciiTheme="minorHAnsi" w:eastAsiaTheme="minorHAnsi" w:hAnsiTheme="minorHAnsi" w:cstheme="minorBidi"/>
          <w:b/>
          <w:bCs/>
          <w:i w:val="0"/>
          <w:color w:val="auto"/>
          <w:lang w:eastAsia="en-US"/>
        </w:rPr>
      </w:pPr>
      <w:r w:rsidRPr="00A821AA">
        <w:rPr>
          <w:rFonts w:asciiTheme="minorHAnsi" w:eastAsiaTheme="minorHAnsi" w:hAnsiTheme="minorHAnsi" w:cstheme="minorBidi"/>
          <w:b/>
          <w:bCs/>
          <w:i w:val="0"/>
          <w:color w:val="auto"/>
          <w:lang w:eastAsia="en-US"/>
        </w:rPr>
        <w:t>AVISO</w:t>
      </w:r>
    </w:p>
    <w:p w14:paraId="00F6D062" w14:textId="77777777" w:rsidR="00A821AA" w:rsidRPr="00A821AA" w:rsidRDefault="00A821AA" w:rsidP="00A821AA">
      <w:pPr>
        <w:spacing w:after="0" w:line="240" w:lineRule="auto"/>
        <w:ind w:left="0" w:right="0" w:firstLine="0"/>
        <w:jc w:val="center"/>
        <w:rPr>
          <w:rFonts w:asciiTheme="minorHAnsi" w:eastAsiaTheme="minorHAnsi" w:hAnsiTheme="minorHAnsi" w:cstheme="minorBidi"/>
          <w:b/>
          <w:bCs/>
          <w:i w:val="0"/>
          <w:color w:val="auto"/>
          <w:lang w:eastAsia="en-US"/>
        </w:rPr>
      </w:pPr>
    </w:p>
    <w:p w14:paraId="17A500A4" w14:textId="2A9DFECF" w:rsidR="00A821AA" w:rsidRPr="00A821AA" w:rsidRDefault="00A821AA" w:rsidP="00A821AA">
      <w:pPr>
        <w:spacing w:after="0" w:line="240" w:lineRule="auto"/>
        <w:ind w:left="0" w:right="0" w:firstLine="0"/>
        <w:jc w:val="center"/>
        <w:rPr>
          <w:rFonts w:asciiTheme="minorHAnsi" w:eastAsiaTheme="minorHAnsi" w:hAnsiTheme="minorHAnsi" w:cstheme="minorBidi"/>
          <w:b/>
          <w:bCs/>
          <w:i w:val="0"/>
          <w:color w:val="auto"/>
          <w:lang w:eastAsia="en-US"/>
        </w:rPr>
      </w:pPr>
      <w:r w:rsidRPr="00A821AA">
        <w:rPr>
          <w:rFonts w:asciiTheme="minorHAnsi" w:eastAsiaTheme="minorHAnsi" w:hAnsiTheme="minorHAnsi" w:cstheme="minorBidi"/>
          <w:b/>
          <w:bCs/>
          <w:i w:val="0"/>
          <w:color w:val="auto"/>
          <w:lang w:eastAsia="en-US"/>
        </w:rPr>
        <w:t xml:space="preserve">FONDO DE INVERSIÓN </w:t>
      </w:r>
      <w:r>
        <w:rPr>
          <w:rFonts w:asciiTheme="minorHAnsi" w:eastAsiaTheme="minorHAnsi" w:hAnsiTheme="minorHAnsi" w:cstheme="minorBidi"/>
          <w:b/>
          <w:bCs/>
          <w:i w:val="0"/>
          <w:color w:val="auto"/>
          <w:lang w:eastAsia="en-US"/>
        </w:rPr>
        <w:t xml:space="preserve">ETF </w:t>
      </w:r>
      <w:r w:rsidRPr="00A821AA">
        <w:rPr>
          <w:rFonts w:asciiTheme="minorHAnsi" w:eastAsiaTheme="minorHAnsi" w:hAnsiTheme="minorHAnsi" w:cstheme="minorBidi"/>
          <w:b/>
          <w:bCs/>
          <w:i w:val="0"/>
          <w:color w:val="auto"/>
          <w:lang w:eastAsia="en-US"/>
        </w:rPr>
        <w:t xml:space="preserve">SINGULAR </w:t>
      </w:r>
      <w:r>
        <w:rPr>
          <w:rFonts w:asciiTheme="minorHAnsi" w:eastAsiaTheme="minorHAnsi" w:hAnsiTheme="minorHAnsi" w:cstheme="minorBidi"/>
          <w:b/>
          <w:bCs/>
          <w:i w:val="0"/>
          <w:color w:val="auto"/>
          <w:lang w:eastAsia="en-US"/>
        </w:rPr>
        <w:t>US REAL ESTATE</w:t>
      </w:r>
      <w:r w:rsidRPr="00A821AA">
        <w:rPr>
          <w:rFonts w:asciiTheme="minorHAnsi" w:eastAsiaTheme="minorHAnsi" w:hAnsiTheme="minorHAnsi" w:cstheme="minorBidi"/>
          <w:b/>
          <w:bCs/>
          <w:i w:val="0"/>
          <w:color w:val="auto"/>
          <w:lang w:eastAsia="en-US"/>
        </w:rPr>
        <w:t xml:space="preserve"> </w:t>
      </w:r>
    </w:p>
    <w:p w14:paraId="30166088" w14:textId="77777777" w:rsidR="00A821AA" w:rsidRPr="00A821AA" w:rsidRDefault="00A821AA" w:rsidP="00A821AA">
      <w:pPr>
        <w:spacing w:after="0" w:line="240" w:lineRule="auto"/>
        <w:ind w:left="0" w:right="0" w:firstLine="0"/>
        <w:jc w:val="center"/>
        <w:rPr>
          <w:rFonts w:asciiTheme="minorHAnsi" w:eastAsiaTheme="minorHAnsi" w:hAnsiTheme="minorHAnsi" w:cstheme="minorBidi"/>
          <w:b/>
          <w:bCs/>
          <w:i w:val="0"/>
          <w:color w:val="auto"/>
          <w:lang w:eastAsia="en-US"/>
        </w:rPr>
      </w:pPr>
      <w:r w:rsidRPr="00A821AA">
        <w:rPr>
          <w:rFonts w:asciiTheme="minorHAnsi" w:eastAsiaTheme="minorHAnsi" w:hAnsiTheme="minorHAnsi" w:cstheme="minorBidi"/>
          <w:b/>
          <w:bCs/>
          <w:i w:val="0"/>
          <w:color w:val="auto"/>
          <w:lang w:eastAsia="en-US"/>
        </w:rPr>
        <w:t>(en adelante el “Fondo”)</w:t>
      </w:r>
    </w:p>
    <w:p w14:paraId="65821549" w14:textId="77777777" w:rsidR="00A821AA" w:rsidRPr="00A821AA" w:rsidRDefault="00A821AA" w:rsidP="00A821AA">
      <w:pPr>
        <w:spacing w:after="0" w:line="240" w:lineRule="auto"/>
        <w:ind w:left="0" w:right="0" w:firstLine="0"/>
        <w:jc w:val="center"/>
        <w:rPr>
          <w:rFonts w:asciiTheme="minorHAnsi" w:eastAsiaTheme="minorHAnsi" w:hAnsiTheme="minorHAnsi" w:cstheme="minorBidi"/>
          <w:b/>
          <w:bCs/>
          <w:i w:val="0"/>
          <w:color w:val="auto"/>
          <w:lang w:eastAsia="en-US"/>
        </w:rPr>
      </w:pPr>
    </w:p>
    <w:p w14:paraId="4A778BD7" w14:textId="77777777" w:rsidR="00A821AA" w:rsidRPr="00A821AA" w:rsidRDefault="00A821AA" w:rsidP="00A821AA">
      <w:pPr>
        <w:spacing w:after="0" w:line="240" w:lineRule="auto"/>
        <w:ind w:left="0" w:right="0" w:firstLine="0"/>
        <w:jc w:val="center"/>
        <w:rPr>
          <w:rFonts w:asciiTheme="minorHAnsi" w:eastAsiaTheme="minorHAnsi" w:hAnsiTheme="minorHAnsi" w:cstheme="minorBidi"/>
          <w:b/>
          <w:bCs/>
          <w:i w:val="0"/>
          <w:color w:val="auto"/>
          <w:lang w:eastAsia="en-US"/>
        </w:rPr>
      </w:pPr>
      <w:r w:rsidRPr="00A821AA">
        <w:rPr>
          <w:rFonts w:asciiTheme="minorHAnsi" w:eastAsiaTheme="minorHAnsi" w:hAnsiTheme="minorHAnsi" w:cstheme="minorBidi"/>
          <w:b/>
          <w:bCs/>
          <w:i w:val="0"/>
          <w:color w:val="auto"/>
          <w:lang w:eastAsia="en-US"/>
        </w:rPr>
        <w:t xml:space="preserve">Fondo de Inversión Administrado por SINGULAR ASSET MANAGEMENT ADMINISTRADORA GENERAL DE FONDOS S.A. </w:t>
      </w:r>
    </w:p>
    <w:p w14:paraId="673C9211" w14:textId="77777777" w:rsidR="00A821AA" w:rsidRPr="00A821AA" w:rsidRDefault="00A821AA" w:rsidP="00A821AA">
      <w:pPr>
        <w:spacing w:after="0" w:line="240" w:lineRule="auto"/>
        <w:ind w:left="0" w:right="0" w:firstLine="0"/>
        <w:jc w:val="center"/>
        <w:rPr>
          <w:rFonts w:asciiTheme="minorHAnsi" w:eastAsiaTheme="minorHAnsi" w:hAnsiTheme="minorHAnsi" w:cstheme="minorBidi"/>
          <w:b/>
          <w:bCs/>
          <w:i w:val="0"/>
          <w:color w:val="auto"/>
          <w:lang w:eastAsia="en-US"/>
        </w:rPr>
      </w:pPr>
      <w:r w:rsidRPr="00A821AA">
        <w:rPr>
          <w:rFonts w:asciiTheme="minorHAnsi" w:eastAsiaTheme="minorHAnsi" w:hAnsiTheme="minorHAnsi" w:cstheme="minorBidi"/>
          <w:b/>
          <w:bCs/>
          <w:i w:val="0"/>
          <w:color w:val="auto"/>
          <w:lang w:eastAsia="en-US"/>
        </w:rPr>
        <w:t>(en adelante la “Administradora”)</w:t>
      </w:r>
    </w:p>
    <w:p w14:paraId="19BC83A6" w14:textId="77777777" w:rsidR="00A821AA" w:rsidRPr="00A821AA" w:rsidRDefault="00A821AA" w:rsidP="00A821AA">
      <w:pPr>
        <w:spacing w:after="160" w:line="259" w:lineRule="auto"/>
        <w:ind w:left="0" w:right="0" w:firstLine="0"/>
        <w:jc w:val="left"/>
        <w:rPr>
          <w:rFonts w:asciiTheme="minorHAnsi" w:eastAsiaTheme="minorHAnsi" w:hAnsiTheme="minorHAnsi" w:cstheme="minorBidi"/>
          <w:i w:val="0"/>
          <w:color w:val="auto"/>
          <w:lang w:eastAsia="en-US"/>
        </w:rPr>
      </w:pPr>
    </w:p>
    <w:p w14:paraId="7013393D" w14:textId="7FF15A3C" w:rsidR="00A821AA" w:rsidRPr="00A821AA" w:rsidRDefault="00A821AA" w:rsidP="00A821AA">
      <w:pPr>
        <w:spacing w:after="160" w:line="259" w:lineRule="auto"/>
        <w:ind w:left="0" w:right="0" w:firstLine="0"/>
        <w:rPr>
          <w:rFonts w:asciiTheme="minorHAnsi" w:eastAsiaTheme="minorHAnsi" w:hAnsiTheme="minorHAnsi" w:cstheme="minorBidi"/>
          <w:i w:val="0"/>
          <w:color w:val="auto"/>
          <w:lang w:eastAsia="en-US"/>
        </w:rPr>
      </w:pPr>
      <w:r w:rsidRPr="00A821AA">
        <w:rPr>
          <w:rFonts w:asciiTheme="minorHAnsi" w:eastAsiaTheme="minorHAnsi" w:hAnsiTheme="minorHAnsi" w:cstheme="minorBidi"/>
          <w:i w:val="0"/>
          <w:color w:val="auto"/>
          <w:lang w:eastAsia="en-US"/>
        </w:rPr>
        <w:t>Por la presente comunicamos que con fecha</w:t>
      </w:r>
      <w:r>
        <w:rPr>
          <w:rFonts w:asciiTheme="minorHAnsi" w:eastAsiaTheme="minorHAnsi" w:hAnsiTheme="minorHAnsi" w:cstheme="minorBidi"/>
          <w:i w:val="0"/>
          <w:color w:val="auto"/>
          <w:lang w:eastAsia="en-US"/>
        </w:rPr>
        <w:t xml:space="preserve"> </w:t>
      </w:r>
      <w:r w:rsidRPr="00585506">
        <w:rPr>
          <w:rFonts w:asciiTheme="minorHAnsi" w:eastAsiaTheme="minorHAnsi" w:hAnsiTheme="minorHAnsi" w:cstheme="minorBidi"/>
          <w:b/>
          <w:bCs/>
          <w:i w:val="0"/>
          <w:color w:val="auto"/>
          <w:lang w:eastAsia="en-US"/>
        </w:rPr>
        <w:t>1 de marzo de 2023</w:t>
      </w:r>
      <w:r w:rsidRPr="00A821AA">
        <w:rPr>
          <w:rFonts w:asciiTheme="minorHAnsi" w:eastAsiaTheme="minorHAnsi" w:hAnsiTheme="minorHAnsi" w:cstheme="minorBidi"/>
          <w:i w:val="0"/>
          <w:color w:val="auto"/>
          <w:lang w:eastAsia="en-US"/>
        </w:rPr>
        <w:t xml:space="preserve"> se ha depositado en el Registro de Depósito de Reglamentos Internos de la Comisión para el Mercado Financiero (CMF) el nuevo texto refundido del Reglamento Interno del Fondo de Inversión </w:t>
      </w:r>
      <w:r>
        <w:rPr>
          <w:rFonts w:asciiTheme="minorHAnsi" w:eastAsiaTheme="minorHAnsi" w:hAnsiTheme="minorHAnsi" w:cstheme="minorBidi"/>
          <w:i w:val="0"/>
          <w:color w:val="auto"/>
          <w:lang w:eastAsia="en-US"/>
        </w:rPr>
        <w:t xml:space="preserve">ETF </w:t>
      </w:r>
      <w:r w:rsidRPr="00A821AA">
        <w:rPr>
          <w:rFonts w:asciiTheme="minorHAnsi" w:eastAsiaTheme="minorHAnsi" w:hAnsiTheme="minorHAnsi" w:cstheme="minorBidi"/>
          <w:i w:val="0"/>
          <w:color w:val="auto"/>
          <w:lang w:eastAsia="en-US"/>
        </w:rPr>
        <w:t>Singular</w:t>
      </w:r>
      <w:r>
        <w:rPr>
          <w:rFonts w:asciiTheme="minorHAnsi" w:eastAsiaTheme="minorHAnsi" w:hAnsiTheme="minorHAnsi" w:cstheme="minorBidi"/>
          <w:i w:val="0"/>
          <w:color w:val="auto"/>
          <w:lang w:eastAsia="en-US"/>
        </w:rPr>
        <w:t xml:space="preserve"> US Real Estate</w:t>
      </w:r>
      <w:r w:rsidRPr="00A821AA">
        <w:rPr>
          <w:rFonts w:asciiTheme="minorHAnsi" w:eastAsiaTheme="minorHAnsi" w:hAnsiTheme="minorHAnsi" w:cstheme="minorBidi"/>
          <w:i w:val="0"/>
          <w:color w:val="auto"/>
          <w:lang w:eastAsia="en-US"/>
        </w:rPr>
        <w:t xml:space="preserve">, el cual ha cambiado su denominación a </w:t>
      </w:r>
      <w:r w:rsidRPr="00A821AA">
        <w:rPr>
          <w:rFonts w:asciiTheme="minorHAnsi" w:eastAsiaTheme="minorHAnsi" w:hAnsiTheme="minorHAnsi" w:cstheme="minorBidi"/>
          <w:b/>
          <w:bCs/>
          <w:i w:val="0"/>
          <w:color w:val="auto"/>
          <w:lang w:eastAsia="en-US"/>
        </w:rPr>
        <w:t xml:space="preserve">“Fondo de Inversión ETF Singular </w:t>
      </w:r>
      <w:r>
        <w:rPr>
          <w:rFonts w:asciiTheme="minorHAnsi" w:eastAsiaTheme="minorHAnsi" w:hAnsiTheme="minorHAnsi" w:cstheme="minorBidi"/>
          <w:b/>
          <w:bCs/>
          <w:i w:val="0"/>
          <w:color w:val="auto"/>
          <w:lang w:eastAsia="en-US"/>
        </w:rPr>
        <w:t>S&amp;P 500</w:t>
      </w:r>
      <w:r w:rsidRPr="00A821AA">
        <w:rPr>
          <w:rFonts w:asciiTheme="minorHAnsi" w:eastAsiaTheme="minorHAnsi" w:hAnsiTheme="minorHAnsi" w:cstheme="minorBidi"/>
          <w:b/>
          <w:bCs/>
          <w:i w:val="0"/>
          <w:color w:val="auto"/>
          <w:lang w:eastAsia="en-US"/>
        </w:rPr>
        <w:t xml:space="preserve">”, </w:t>
      </w:r>
      <w:r w:rsidRPr="00A821AA">
        <w:rPr>
          <w:rFonts w:asciiTheme="minorHAnsi" w:eastAsiaTheme="minorHAnsi" w:hAnsiTheme="minorHAnsi" w:cstheme="minorBidi"/>
          <w:i w:val="0"/>
          <w:color w:val="auto"/>
          <w:lang w:eastAsia="en-US"/>
        </w:rPr>
        <w:t xml:space="preserve">incorporándose asimismo las siguientes modificaciones, acordadas en Sesión de Directorio de la Administradora de fecha </w:t>
      </w:r>
      <w:r w:rsidRPr="00585506">
        <w:rPr>
          <w:rFonts w:asciiTheme="minorHAnsi" w:eastAsiaTheme="minorHAnsi" w:hAnsiTheme="minorHAnsi" w:cstheme="minorBidi"/>
          <w:b/>
          <w:bCs/>
          <w:i w:val="0"/>
          <w:color w:val="auto"/>
          <w:lang w:eastAsia="en-US"/>
        </w:rPr>
        <w:t>28 de Febrero de 2023</w:t>
      </w:r>
      <w:r w:rsidRPr="00A821AA">
        <w:rPr>
          <w:rFonts w:asciiTheme="minorHAnsi" w:eastAsiaTheme="minorHAnsi" w:hAnsiTheme="minorHAnsi" w:cstheme="minorBidi"/>
          <w:i w:val="0"/>
          <w:color w:val="auto"/>
          <w:lang w:eastAsia="en-US"/>
        </w:rPr>
        <w:t>, a saber:</w:t>
      </w:r>
    </w:p>
    <w:p w14:paraId="6F1F3D75" w14:textId="4BEC8A25" w:rsidR="004E1727" w:rsidRPr="00E7226D" w:rsidRDefault="00C25252" w:rsidP="00EE5592">
      <w:pPr>
        <w:spacing w:after="0" w:line="259" w:lineRule="auto"/>
        <w:ind w:left="0" w:right="0" w:firstLine="0"/>
        <w:jc w:val="left"/>
        <w:rPr>
          <w:rFonts w:asciiTheme="minorHAnsi" w:hAnsiTheme="minorHAnsi" w:cstheme="minorHAnsi"/>
        </w:rPr>
      </w:pPr>
      <w:r w:rsidRPr="00E7226D">
        <w:rPr>
          <w:rFonts w:asciiTheme="minorHAnsi" w:hAnsiTheme="minorHAnsi" w:cstheme="minorHAnsi"/>
          <w:i w:val="0"/>
        </w:rPr>
        <w:t xml:space="preserve"> </w:t>
      </w:r>
      <w:r w:rsidRPr="00E7226D">
        <w:rPr>
          <w:rFonts w:asciiTheme="minorHAnsi" w:hAnsiTheme="minorHAnsi" w:cstheme="minorHAnsi"/>
          <w:b/>
          <w:i w:val="0"/>
        </w:rPr>
        <w:t xml:space="preserve"> </w:t>
      </w:r>
    </w:p>
    <w:p w14:paraId="36E97422" w14:textId="2CC9BC47" w:rsidR="0075491B" w:rsidRPr="00BC28D5" w:rsidRDefault="00C25252" w:rsidP="00230666">
      <w:pPr>
        <w:spacing w:after="152" w:line="250" w:lineRule="auto"/>
        <w:ind w:left="284" w:right="0" w:hanging="299"/>
        <w:rPr>
          <w:rFonts w:asciiTheme="minorHAnsi" w:hAnsiTheme="minorHAnsi" w:cstheme="minorHAnsi"/>
          <w:b/>
          <w:i w:val="0"/>
          <w:u w:val="single"/>
        </w:rPr>
      </w:pPr>
      <w:bookmarkStart w:id="0" w:name="_Hlk80103749"/>
      <w:r w:rsidRPr="00BC28D5">
        <w:rPr>
          <w:rFonts w:asciiTheme="minorHAnsi" w:hAnsiTheme="minorHAnsi" w:cstheme="minorHAnsi"/>
          <w:b/>
          <w:i w:val="0"/>
        </w:rPr>
        <w:t xml:space="preserve">A.- </w:t>
      </w:r>
      <w:r w:rsidRPr="00BC28D5">
        <w:rPr>
          <w:rFonts w:asciiTheme="minorHAnsi" w:hAnsiTheme="minorHAnsi" w:cstheme="minorHAnsi"/>
          <w:b/>
          <w:i w:val="0"/>
          <w:u w:val="single"/>
        </w:rPr>
        <w:t xml:space="preserve">Se modifica </w:t>
      </w:r>
      <w:r w:rsidR="008B282F" w:rsidRPr="00BC28D5">
        <w:rPr>
          <w:rFonts w:asciiTheme="minorHAnsi" w:hAnsiTheme="minorHAnsi" w:cstheme="minorHAnsi"/>
          <w:b/>
          <w:i w:val="0"/>
          <w:u w:val="single"/>
        </w:rPr>
        <w:t xml:space="preserve">el </w:t>
      </w:r>
      <w:r w:rsidR="00985DCF">
        <w:rPr>
          <w:rFonts w:asciiTheme="minorHAnsi" w:hAnsiTheme="minorHAnsi" w:cstheme="minorHAnsi"/>
          <w:b/>
          <w:i w:val="0"/>
          <w:u w:val="single"/>
        </w:rPr>
        <w:t xml:space="preserve">Capitulo </w:t>
      </w:r>
      <w:r w:rsidR="008B282F" w:rsidRPr="00BC28D5">
        <w:rPr>
          <w:rFonts w:asciiTheme="minorHAnsi" w:hAnsiTheme="minorHAnsi" w:cstheme="minorHAnsi"/>
          <w:b/>
          <w:i w:val="0"/>
          <w:u w:val="single"/>
        </w:rPr>
        <w:t>I. del Reglamento Interno, CARACTERÍSTICAS DEL FONDO</w:t>
      </w:r>
      <w:r w:rsidR="00B15407" w:rsidRPr="00BC28D5">
        <w:rPr>
          <w:rFonts w:asciiTheme="minorHAnsi" w:hAnsiTheme="minorHAnsi" w:cstheme="minorHAnsi"/>
          <w:b/>
          <w:i w:val="0"/>
          <w:u w:val="single"/>
        </w:rPr>
        <w:t xml:space="preserve"> </w:t>
      </w:r>
      <w:r w:rsidR="00203BC8" w:rsidRPr="00BC28D5">
        <w:rPr>
          <w:rFonts w:asciiTheme="minorHAnsi" w:hAnsiTheme="minorHAnsi" w:cstheme="minorHAnsi"/>
          <w:b/>
          <w:i w:val="0"/>
          <w:u w:val="single"/>
        </w:rPr>
        <w:t xml:space="preserve">ETF </w:t>
      </w:r>
      <w:r w:rsidR="00B15407" w:rsidRPr="00BC28D5">
        <w:rPr>
          <w:rFonts w:asciiTheme="minorHAnsi" w:hAnsiTheme="minorHAnsi" w:cstheme="minorHAnsi"/>
          <w:b/>
          <w:i w:val="0"/>
          <w:u w:val="single"/>
        </w:rPr>
        <w:t xml:space="preserve">SINGULAR </w:t>
      </w:r>
      <w:r w:rsidR="00203BC8" w:rsidRPr="00BC28D5">
        <w:rPr>
          <w:rFonts w:asciiTheme="minorHAnsi" w:hAnsiTheme="minorHAnsi" w:cstheme="minorHAnsi"/>
          <w:b/>
          <w:i w:val="0"/>
          <w:u w:val="single"/>
        </w:rPr>
        <w:t xml:space="preserve">US REAL </w:t>
      </w:r>
      <w:r w:rsidR="0075491B" w:rsidRPr="00BC28D5">
        <w:rPr>
          <w:rFonts w:asciiTheme="minorHAnsi" w:hAnsiTheme="minorHAnsi" w:cstheme="minorHAnsi"/>
          <w:b/>
          <w:i w:val="0"/>
          <w:u w:val="single"/>
        </w:rPr>
        <w:t>ESTATE, en lo siguiente:</w:t>
      </w:r>
    </w:p>
    <w:p w14:paraId="78CACECE" w14:textId="77777777" w:rsidR="00EE5592" w:rsidRPr="00BC28D5" w:rsidRDefault="00EE5592" w:rsidP="0075491B">
      <w:pPr>
        <w:spacing w:after="152" w:line="250" w:lineRule="auto"/>
        <w:ind w:left="0" w:right="0" w:hanging="15"/>
        <w:rPr>
          <w:rFonts w:asciiTheme="minorHAnsi" w:hAnsiTheme="minorHAnsi" w:cstheme="minorHAnsi"/>
          <w:b/>
          <w:i w:val="0"/>
        </w:rPr>
      </w:pPr>
    </w:p>
    <w:p w14:paraId="6503F12B" w14:textId="0C961C02" w:rsidR="00553EC1" w:rsidRDefault="00C320EC" w:rsidP="00985DCF">
      <w:pPr>
        <w:pStyle w:val="Prrafodelista"/>
        <w:numPr>
          <w:ilvl w:val="0"/>
          <w:numId w:val="24"/>
        </w:numPr>
        <w:spacing w:after="152" w:line="250" w:lineRule="auto"/>
        <w:ind w:right="0"/>
        <w:rPr>
          <w:rFonts w:asciiTheme="minorHAnsi" w:hAnsiTheme="minorHAnsi" w:cstheme="minorHAnsi"/>
          <w:bCs/>
          <w:i w:val="0"/>
        </w:rPr>
      </w:pPr>
      <w:r w:rsidRPr="00985DCF">
        <w:rPr>
          <w:rFonts w:asciiTheme="minorHAnsi" w:hAnsiTheme="minorHAnsi" w:cstheme="minorHAnsi"/>
          <w:b/>
          <w:i w:val="0"/>
        </w:rPr>
        <w:t>Título</w:t>
      </w:r>
      <w:r w:rsidR="005F34C2" w:rsidRPr="00985DCF">
        <w:rPr>
          <w:rFonts w:asciiTheme="minorHAnsi" w:hAnsiTheme="minorHAnsi" w:cstheme="minorHAnsi"/>
          <w:b/>
          <w:i w:val="0"/>
        </w:rPr>
        <w:t xml:space="preserve"> I.</w:t>
      </w:r>
      <w:r w:rsidR="00F30B02" w:rsidRPr="00985DCF">
        <w:rPr>
          <w:rFonts w:asciiTheme="minorHAnsi" w:hAnsiTheme="minorHAnsi" w:cstheme="minorHAnsi"/>
          <w:b/>
          <w:i w:val="0"/>
        </w:rPr>
        <w:t xml:space="preserve"> CARACTERIST</w:t>
      </w:r>
      <w:r w:rsidR="003025F9" w:rsidRPr="00985DCF">
        <w:rPr>
          <w:rFonts w:asciiTheme="minorHAnsi" w:hAnsiTheme="minorHAnsi" w:cstheme="minorHAnsi"/>
          <w:b/>
          <w:i w:val="0"/>
        </w:rPr>
        <w:t>I</w:t>
      </w:r>
      <w:r w:rsidR="00F30B02" w:rsidRPr="00985DCF">
        <w:rPr>
          <w:rFonts w:asciiTheme="minorHAnsi" w:hAnsiTheme="minorHAnsi" w:cstheme="minorHAnsi"/>
          <w:b/>
          <w:i w:val="0"/>
        </w:rPr>
        <w:t xml:space="preserve">CAS DEL FONDO </w:t>
      </w:r>
      <w:r w:rsidR="0075491B" w:rsidRPr="00985DCF">
        <w:rPr>
          <w:rFonts w:asciiTheme="minorHAnsi" w:hAnsiTheme="minorHAnsi" w:cstheme="minorHAnsi"/>
          <w:b/>
          <w:i w:val="0"/>
        </w:rPr>
        <w:t xml:space="preserve">ETF </w:t>
      </w:r>
      <w:r w:rsidR="000A6F81" w:rsidRPr="00985DCF">
        <w:rPr>
          <w:rFonts w:asciiTheme="minorHAnsi" w:hAnsiTheme="minorHAnsi" w:cstheme="minorHAnsi"/>
          <w:b/>
          <w:i w:val="0"/>
        </w:rPr>
        <w:t>SINGULAR</w:t>
      </w:r>
      <w:r w:rsidR="0075491B" w:rsidRPr="00985DCF">
        <w:rPr>
          <w:rFonts w:asciiTheme="minorHAnsi" w:hAnsiTheme="minorHAnsi" w:cstheme="minorHAnsi"/>
          <w:b/>
          <w:i w:val="0"/>
        </w:rPr>
        <w:t xml:space="preserve"> US REAL ESTATE</w:t>
      </w:r>
      <w:r w:rsidR="00D6127A" w:rsidRPr="00985DCF">
        <w:rPr>
          <w:rFonts w:asciiTheme="minorHAnsi" w:hAnsiTheme="minorHAnsi" w:cstheme="minorHAnsi"/>
          <w:b/>
          <w:i w:val="0"/>
        </w:rPr>
        <w:t>:</w:t>
      </w:r>
      <w:r w:rsidR="007A49A6" w:rsidRPr="00985DCF">
        <w:rPr>
          <w:rFonts w:asciiTheme="minorHAnsi" w:hAnsiTheme="minorHAnsi" w:cstheme="minorHAnsi"/>
          <w:b/>
          <w:i w:val="0"/>
        </w:rPr>
        <w:t xml:space="preserve"> </w:t>
      </w:r>
      <w:r w:rsidR="00B15407" w:rsidRPr="00985DCF">
        <w:rPr>
          <w:rFonts w:asciiTheme="minorHAnsi" w:hAnsiTheme="minorHAnsi" w:cstheme="minorHAnsi"/>
          <w:bCs/>
          <w:i w:val="0"/>
        </w:rPr>
        <w:t>S</w:t>
      </w:r>
      <w:r w:rsidR="00D6127A" w:rsidRPr="00985DCF">
        <w:rPr>
          <w:rFonts w:asciiTheme="minorHAnsi" w:hAnsiTheme="minorHAnsi" w:cstheme="minorHAnsi"/>
          <w:bCs/>
          <w:i w:val="0"/>
        </w:rPr>
        <w:t xml:space="preserve">e modifica </w:t>
      </w:r>
      <w:r w:rsidR="000444A6" w:rsidRPr="00985DCF">
        <w:rPr>
          <w:rFonts w:asciiTheme="minorHAnsi" w:hAnsiTheme="minorHAnsi" w:cstheme="minorHAnsi"/>
          <w:bCs/>
          <w:i w:val="0"/>
        </w:rPr>
        <w:t>este</w:t>
      </w:r>
      <w:r w:rsidR="00D6127A" w:rsidRPr="00985DCF">
        <w:rPr>
          <w:rFonts w:asciiTheme="minorHAnsi" w:hAnsiTheme="minorHAnsi" w:cstheme="minorHAnsi"/>
          <w:bCs/>
          <w:i w:val="0"/>
        </w:rPr>
        <w:t xml:space="preserve"> Tít</w:t>
      </w:r>
      <w:r w:rsidR="00EB07C6" w:rsidRPr="00985DCF">
        <w:rPr>
          <w:rFonts w:asciiTheme="minorHAnsi" w:hAnsiTheme="minorHAnsi" w:cstheme="minorHAnsi"/>
          <w:bCs/>
          <w:i w:val="0"/>
        </w:rPr>
        <w:t>u</w:t>
      </w:r>
      <w:r w:rsidR="00D6127A" w:rsidRPr="00985DCF">
        <w:rPr>
          <w:rFonts w:asciiTheme="minorHAnsi" w:hAnsiTheme="minorHAnsi" w:cstheme="minorHAnsi"/>
          <w:bCs/>
          <w:i w:val="0"/>
        </w:rPr>
        <w:t>lo</w:t>
      </w:r>
      <w:r w:rsidR="00553EC1" w:rsidRPr="00985DCF">
        <w:rPr>
          <w:rFonts w:asciiTheme="minorHAnsi" w:hAnsiTheme="minorHAnsi" w:cstheme="minorHAnsi"/>
          <w:bCs/>
          <w:i w:val="0"/>
        </w:rPr>
        <w:t>,</w:t>
      </w:r>
      <w:r w:rsidR="0075491B" w:rsidRPr="00985DCF">
        <w:rPr>
          <w:rFonts w:asciiTheme="minorHAnsi" w:hAnsiTheme="minorHAnsi" w:cstheme="minorHAnsi"/>
          <w:bCs/>
          <w:i w:val="0"/>
        </w:rPr>
        <w:t xml:space="preserve"> cambiando la denominación del fondo, quedando </w:t>
      </w:r>
      <w:r w:rsidR="00553EC1" w:rsidRPr="00985DCF">
        <w:rPr>
          <w:rFonts w:asciiTheme="minorHAnsi" w:hAnsiTheme="minorHAnsi" w:cstheme="minorHAnsi"/>
          <w:bCs/>
          <w:i w:val="0"/>
        </w:rPr>
        <w:t>por tanto dicho Título</w:t>
      </w:r>
      <w:r w:rsidR="0075491B" w:rsidRPr="00985DCF">
        <w:rPr>
          <w:rFonts w:asciiTheme="minorHAnsi" w:hAnsiTheme="minorHAnsi" w:cstheme="minorHAnsi"/>
          <w:bCs/>
          <w:i w:val="0"/>
        </w:rPr>
        <w:t>,</w:t>
      </w:r>
      <w:r w:rsidR="00553EC1" w:rsidRPr="00985DCF">
        <w:rPr>
          <w:rFonts w:asciiTheme="minorHAnsi" w:hAnsiTheme="minorHAnsi" w:cstheme="minorHAnsi"/>
          <w:bCs/>
          <w:i w:val="0"/>
        </w:rPr>
        <w:t xml:space="preserve"> como sigue:</w:t>
      </w:r>
    </w:p>
    <w:p w14:paraId="75BD230F" w14:textId="77777777" w:rsidR="00580B19" w:rsidRPr="00985DCF" w:rsidRDefault="00580B19" w:rsidP="00580B19">
      <w:pPr>
        <w:pStyle w:val="Prrafodelista"/>
        <w:spacing w:after="152" w:line="250" w:lineRule="auto"/>
        <w:ind w:left="345" w:right="0" w:firstLine="0"/>
        <w:rPr>
          <w:rFonts w:asciiTheme="minorHAnsi" w:hAnsiTheme="minorHAnsi" w:cstheme="minorHAnsi"/>
          <w:bCs/>
          <w:i w:val="0"/>
        </w:rPr>
      </w:pPr>
    </w:p>
    <w:p w14:paraId="327B9BC4" w14:textId="3D31620F" w:rsidR="00D609DD" w:rsidRPr="00580B19" w:rsidRDefault="000F73CD" w:rsidP="0075491B">
      <w:pPr>
        <w:pStyle w:val="Prrafodelista"/>
        <w:spacing w:after="152" w:line="250" w:lineRule="auto"/>
        <w:ind w:left="345" w:right="0" w:hanging="345"/>
        <w:rPr>
          <w:rFonts w:asciiTheme="minorHAnsi" w:hAnsiTheme="minorHAnsi" w:cstheme="minorHAnsi"/>
          <w:bCs/>
          <w:iCs/>
        </w:rPr>
      </w:pPr>
      <w:r w:rsidRPr="00580B19">
        <w:rPr>
          <w:rFonts w:asciiTheme="minorHAnsi" w:hAnsiTheme="minorHAnsi" w:cstheme="minorHAnsi"/>
          <w:b/>
          <w:iCs/>
        </w:rPr>
        <w:t xml:space="preserve">“I. CARACTERISTICAS DEL FONDO DE INVERSIÓN ETF </w:t>
      </w:r>
      <w:r w:rsidR="00F71830" w:rsidRPr="00580B19">
        <w:rPr>
          <w:rFonts w:asciiTheme="minorHAnsi" w:hAnsiTheme="minorHAnsi" w:cstheme="minorHAnsi"/>
          <w:b/>
          <w:iCs/>
        </w:rPr>
        <w:t>SINGULAR</w:t>
      </w:r>
      <w:r w:rsidR="0075491B" w:rsidRPr="00580B19">
        <w:rPr>
          <w:rFonts w:asciiTheme="minorHAnsi" w:hAnsiTheme="minorHAnsi" w:cstheme="minorHAnsi"/>
          <w:b/>
          <w:iCs/>
        </w:rPr>
        <w:t xml:space="preserve"> S&amp;P 500”</w:t>
      </w:r>
      <w:r w:rsidR="005F34C2" w:rsidRPr="00580B19">
        <w:rPr>
          <w:rFonts w:asciiTheme="minorHAnsi" w:hAnsiTheme="minorHAnsi" w:cstheme="minorHAnsi"/>
          <w:bCs/>
          <w:iCs/>
        </w:rPr>
        <w:t xml:space="preserve"> </w:t>
      </w:r>
    </w:p>
    <w:p w14:paraId="01B839A5" w14:textId="77777777" w:rsidR="000444A6" w:rsidRPr="00BC28D5" w:rsidRDefault="000444A6" w:rsidP="000F73CD">
      <w:pPr>
        <w:pStyle w:val="Prrafodelista"/>
        <w:spacing w:after="152" w:line="250" w:lineRule="auto"/>
        <w:ind w:left="345" w:right="0" w:firstLine="0"/>
        <w:rPr>
          <w:rFonts w:asciiTheme="minorHAnsi" w:hAnsiTheme="minorHAnsi" w:cstheme="minorHAnsi"/>
          <w:bCs/>
          <w:i w:val="0"/>
        </w:rPr>
      </w:pPr>
    </w:p>
    <w:bookmarkEnd w:id="0"/>
    <w:p w14:paraId="2B6B83D8" w14:textId="22435810" w:rsidR="00605F86" w:rsidRPr="00580B19" w:rsidRDefault="00CF1962" w:rsidP="00985DCF">
      <w:pPr>
        <w:pStyle w:val="Prrafodelista"/>
        <w:numPr>
          <w:ilvl w:val="0"/>
          <w:numId w:val="24"/>
        </w:numPr>
        <w:spacing w:after="152" w:line="250" w:lineRule="auto"/>
        <w:ind w:right="0"/>
        <w:rPr>
          <w:rFonts w:asciiTheme="minorHAnsi" w:hAnsiTheme="minorHAnsi" w:cstheme="minorHAnsi"/>
          <w:bCs/>
          <w:i w:val="0"/>
        </w:rPr>
      </w:pPr>
      <w:r w:rsidRPr="00985DCF">
        <w:rPr>
          <w:rFonts w:asciiTheme="minorHAnsi" w:hAnsiTheme="minorHAnsi" w:cstheme="minorHAnsi"/>
          <w:b/>
          <w:i w:val="0"/>
        </w:rPr>
        <w:t>N</w:t>
      </w:r>
      <w:r w:rsidR="008B282F" w:rsidRPr="00985DCF">
        <w:rPr>
          <w:rFonts w:asciiTheme="minorHAnsi" w:hAnsiTheme="minorHAnsi" w:cstheme="minorHAnsi"/>
          <w:b/>
          <w:i w:val="0"/>
        </w:rPr>
        <w:t xml:space="preserve">umeral </w:t>
      </w:r>
      <w:r w:rsidR="008D67ED" w:rsidRPr="00985DCF">
        <w:rPr>
          <w:rFonts w:asciiTheme="minorHAnsi" w:hAnsiTheme="minorHAnsi" w:cstheme="minorHAnsi"/>
          <w:b/>
          <w:i w:val="0"/>
        </w:rPr>
        <w:t>UNO</w:t>
      </w:r>
      <w:r w:rsidR="0080085A" w:rsidRPr="00985DCF">
        <w:rPr>
          <w:rFonts w:asciiTheme="minorHAnsi" w:hAnsiTheme="minorHAnsi" w:cstheme="minorHAnsi"/>
          <w:b/>
          <w:i w:val="0"/>
        </w:rPr>
        <w:t xml:space="preserve">. </w:t>
      </w:r>
      <w:r w:rsidR="001F2039" w:rsidRPr="00985DCF">
        <w:rPr>
          <w:rFonts w:asciiTheme="minorHAnsi" w:hAnsiTheme="minorHAnsi" w:cstheme="minorHAnsi"/>
          <w:b/>
          <w:i w:val="0"/>
        </w:rPr>
        <w:t xml:space="preserve">CARACTERÍSTICAS </w:t>
      </w:r>
      <w:r w:rsidR="000D2820" w:rsidRPr="00985DCF">
        <w:rPr>
          <w:rFonts w:asciiTheme="minorHAnsi" w:hAnsiTheme="minorHAnsi" w:cstheme="minorHAnsi"/>
          <w:b/>
          <w:i w:val="0"/>
        </w:rPr>
        <w:t>GENERALES</w:t>
      </w:r>
      <w:r w:rsidR="0080085A" w:rsidRPr="00985DCF">
        <w:rPr>
          <w:rFonts w:asciiTheme="minorHAnsi" w:hAnsiTheme="minorHAnsi" w:cstheme="minorHAnsi"/>
          <w:b/>
          <w:i w:val="0"/>
        </w:rPr>
        <w:t xml:space="preserve">: </w:t>
      </w:r>
      <w:r w:rsidR="0080085A" w:rsidRPr="00580B19">
        <w:rPr>
          <w:rFonts w:asciiTheme="minorHAnsi" w:hAnsiTheme="minorHAnsi" w:cstheme="minorHAnsi"/>
          <w:bCs/>
          <w:i w:val="0"/>
        </w:rPr>
        <w:t xml:space="preserve">se </w:t>
      </w:r>
      <w:r w:rsidR="00580B19" w:rsidRPr="00580B19">
        <w:rPr>
          <w:rFonts w:asciiTheme="minorHAnsi" w:hAnsiTheme="minorHAnsi" w:cstheme="minorHAnsi"/>
          <w:bCs/>
          <w:i w:val="0"/>
        </w:rPr>
        <w:t>modifica el texto del numeral 1.1.  cambiando el nombre del fondo, quedando como</w:t>
      </w:r>
      <w:r w:rsidR="00605F86" w:rsidRPr="00580B19">
        <w:rPr>
          <w:rFonts w:asciiTheme="minorHAnsi" w:hAnsiTheme="minorHAnsi" w:cstheme="minorHAnsi"/>
          <w:bCs/>
          <w:i w:val="0"/>
        </w:rPr>
        <w:t xml:space="preserve"> siguiente:</w:t>
      </w:r>
    </w:p>
    <w:p w14:paraId="4EB5F2DE" w14:textId="77777777" w:rsidR="000444A6" w:rsidRPr="00BC28D5" w:rsidRDefault="000444A6" w:rsidP="000444A6">
      <w:pPr>
        <w:pStyle w:val="Prrafodelista"/>
        <w:spacing w:after="152" w:line="250" w:lineRule="auto"/>
        <w:ind w:left="345" w:right="0" w:firstLine="0"/>
        <w:rPr>
          <w:rFonts w:asciiTheme="minorHAnsi" w:hAnsiTheme="minorHAnsi" w:cstheme="minorHAnsi"/>
          <w:b/>
          <w:i w:val="0"/>
        </w:rPr>
      </w:pPr>
    </w:p>
    <w:p w14:paraId="1C85B5C1" w14:textId="4565C2CC" w:rsidR="004E1727" w:rsidRPr="00580B19" w:rsidRDefault="000444A6" w:rsidP="00BC28D5">
      <w:pPr>
        <w:spacing w:after="152" w:line="250" w:lineRule="auto"/>
        <w:ind w:left="0" w:right="0" w:firstLine="0"/>
        <w:rPr>
          <w:rFonts w:asciiTheme="minorHAnsi" w:hAnsiTheme="minorHAnsi" w:cstheme="minorHAnsi"/>
          <w:iCs/>
        </w:rPr>
      </w:pPr>
      <w:r w:rsidRPr="00580B19">
        <w:rPr>
          <w:rFonts w:asciiTheme="minorHAnsi" w:hAnsiTheme="minorHAnsi" w:cstheme="minorHAnsi"/>
          <w:b/>
          <w:iCs/>
        </w:rPr>
        <w:t>Numeral</w:t>
      </w:r>
      <w:r w:rsidR="003D1024" w:rsidRPr="00580B19">
        <w:rPr>
          <w:rFonts w:asciiTheme="minorHAnsi" w:hAnsiTheme="minorHAnsi" w:cstheme="minorHAnsi"/>
          <w:b/>
          <w:iCs/>
        </w:rPr>
        <w:t xml:space="preserve"> 1.1 </w:t>
      </w:r>
      <w:r w:rsidR="009D2FF8" w:rsidRPr="00580B19">
        <w:rPr>
          <w:rFonts w:asciiTheme="minorHAnsi" w:hAnsiTheme="minorHAnsi" w:cstheme="minorHAnsi"/>
          <w:b/>
          <w:iCs/>
        </w:rPr>
        <w:t>“</w:t>
      </w:r>
      <w:r w:rsidR="008B282F" w:rsidRPr="00580B19">
        <w:rPr>
          <w:rFonts w:asciiTheme="minorHAnsi" w:hAnsiTheme="minorHAnsi" w:cstheme="minorHAnsi"/>
          <w:b/>
          <w:iCs/>
        </w:rPr>
        <w:t>Nombre del Fondo</w:t>
      </w:r>
      <w:r w:rsidR="009D2FF8" w:rsidRPr="00580B19">
        <w:rPr>
          <w:rFonts w:asciiTheme="minorHAnsi" w:hAnsiTheme="minorHAnsi" w:cstheme="minorHAnsi"/>
          <w:b/>
          <w:iCs/>
        </w:rPr>
        <w:t xml:space="preserve">”: </w:t>
      </w:r>
      <w:r w:rsidR="009D2FF8" w:rsidRPr="00580B19">
        <w:rPr>
          <w:rFonts w:asciiTheme="minorHAnsi" w:hAnsiTheme="minorHAnsi" w:cstheme="minorHAnsi"/>
          <w:bCs/>
          <w:iCs/>
        </w:rPr>
        <w:t>Se</w:t>
      </w:r>
      <w:r w:rsidR="008B282F" w:rsidRPr="00580B19">
        <w:rPr>
          <w:rFonts w:asciiTheme="minorHAnsi" w:hAnsiTheme="minorHAnsi" w:cstheme="minorHAnsi"/>
          <w:bCs/>
          <w:iCs/>
        </w:rPr>
        <w:t xml:space="preserve"> </w:t>
      </w:r>
      <w:r w:rsidR="00CF1962" w:rsidRPr="00580B19">
        <w:rPr>
          <w:rFonts w:asciiTheme="minorHAnsi" w:hAnsiTheme="minorHAnsi" w:cstheme="minorHAnsi"/>
          <w:bCs/>
          <w:iCs/>
        </w:rPr>
        <w:t>modifica</w:t>
      </w:r>
      <w:r w:rsidR="003D1B9E" w:rsidRPr="00580B19">
        <w:rPr>
          <w:rFonts w:asciiTheme="minorHAnsi" w:hAnsiTheme="minorHAnsi" w:cstheme="minorHAnsi"/>
          <w:bCs/>
          <w:iCs/>
        </w:rPr>
        <w:t xml:space="preserve"> el nombre del fondo</w:t>
      </w:r>
      <w:r w:rsidR="003022A0" w:rsidRPr="00580B19">
        <w:rPr>
          <w:rFonts w:asciiTheme="minorHAnsi" w:hAnsiTheme="minorHAnsi" w:cstheme="minorHAnsi"/>
          <w:bCs/>
          <w:iCs/>
        </w:rPr>
        <w:t>,</w:t>
      </w:r>
      <w:r w:rsidR="00CF1962" w:rsidRPr="00580B19">
        <w:rPr>
          <w:rFonts w:asciiTheme="minorHAnsi" w:hAnsiTheme="minorHAnsi" w:cstheme="minorHAnsi"/>
          <w:bCs/>
          <w:iCs/>
        </w:rPr>
        <w:t xml:space="preserve"> </w:t>
      </w:r>
      <w:r w:rsidR="00085D6B" w:rsidRPr="00580B19">
        <w:rPr>
          <w:rFonts w:asciiTheme="minorHAnsi" w:hAnsiTheme="minorHAnsi" w:cstheme="minorHAnsi"/>
          <w:bCs/>
          <w:iCs/>
        </w:rPr>
        <w:t>quedando</w:t>
      </w:r>
      <w:r w:rsidR="008B282F" w:rsidRPr="00580B19">
        <w:rPr>
          <w:rFonts w:asciiTheme="minorHAnsi" w:hAnsiTheme="minorHAnsi" w:cstheme="minorHAnsi"/>
          <w:bCs/>
          <w:iCs/>
        </w:rPr>
        <w:t>,</w:t>
      </w:r>
      <w:r w:rsidR="00085D6B" w:rsidRPr="00580B19">
        <w:rPr>
          <w:rFonts w:asciiTheme="minorHAnsi" w:hAnsiTheme="minorHAnsi" w:cstheme="minorHAnsi"/>
          <w:bCs/>
          <w:iCs/>
        </w:rPr>
        <w:t xml:space="preserve"> </w:t>
      </w:r>
      <w:r w:rsidR="008B282F" w:rsidRPr="00580B19">
        <w:rPr>
          <w:rFonts w:asciiTheme="minorHAnsi" w:hAnsiTheme="minorHAnsi" w:cstheme="minorHAnsi"/>
          <w:bCs/>
          <w:iCs/>
        </w:rPr>
        <w:t xml:space="preserve">por tanto, </w:t>
      </w:r>
      <w:r w:rsidR="00085D6B" w:rsidRPr="00580B19">
        <w:rPr>
          <w:rFonts w:asciiTheme="minorHAnsi" w:hAnsiTheme="minorHAnsi" w:cstheme="minorHAnsi"/>
          <w:bCs/>
          <w:iCs/>
        </w:rPr>
        <w:t xml:space="preserve">el </w:t>
      </w:r>
      <w:r w:rsidR="009D2FF8" w:rsidRPr="00580B19">
        <w:rPr>
          <w:rFonts w:asciiTheme="minorHAnsi" w:hAnsiTheme="minorHAnsi" w:cstheme="minorHAnsi"/>
          <w:bCs/>
          <w:iCs/>
        </w:rPr>
        <w:t xml:space="preserve">nuevo </w:t>
      </w:r>
      <w:r w:rsidR="00085D6B" w:rsidRPr="00580B19">
        <w:rPr>
          <w:rFonts w:asciiTheme="minorHAnsi" w:hAnsiTheme="minorHAnsi" w:cstheme="minorHAnsi"/>
          <w:bCs/>
          <w:iCs/>
        </w:rPr>
        <w:t xml:space="preserve">nombre del fondo como sigue: </w:t>
      </w:r>
      <w:r w:rsidR="008B282F" w:rsidRPr="00580B19">
        <w:rPr>
          <w:rFonts w:asciiTheme="minorHAnsi" w:hAnsiTheme="minorHAnsi" w:cstheme="minorHAnsi"/>
          <w:bCs/>
          <w:iCs/>
        </w:rPr>
        <w:t>“</w:t>
      </w:r>
      <w:r w:rsidR="00085D6B" w:rsidRPr="00580B19">
        <w:rPr>
          <w:rFonts w:asciiTheme="minorHAnsi" w:hAnsiTheme="minorHAnsi" w:cstheme="minorHAnsi"/>
          <w:bCs/>
          <w:iCs/>
        </w:rPr>
        <w:t xml:space="preserve">Fondo de Inversión ETF Singular </w:t>
      </w:r>
      <w:r w:rsidR="0075491B" w:rsidRPr="00580B19">
        <w:rPr>
          <w:rFonts w:asciiTheme="minorHAnsi" w:hAnsiTheme="minorHAnsi" w:cstheme="minorHAnsi"/>
          <w:bCs/>
          <w:iCs/>
        </w:rPr>
        <w:t>S&amp;P 500</w:t>
      </w:r>
      <w:r w:rsidR="008B282F" w:rsidRPr="00580B19">
        <w:rPr>
          <w:rFonts w:asciiTheme="minorHAnsi" w:hAnsiTheme="minorHAnsi" w:cstheme="minorHAnsi"/>
          <w:bCs/>
          <w:iCs/>
        </w:rPr>
        <w:t>”</w:t>
      </w:r>
      <w:r w:rsidR="00BC15E0" w:rsidRPr="00580B19">
        <w:rPr>
          <w:rFonts w:asciiTheme="minorHAnsi" w:hAnsiTheme="minorHAnsi" w:cstheme="minorHAnsi"/>
          <w:bCs/>
          <w:iCs/>
        </w:rPr>
        <w:t>.</w:t>
      </w:r>
      <w:r w:rsidR="00C25252" w:rsidRPr="00580B19">
        <w:rPr>
          <w:rFonts w:asciiTheme="minorHAnsi" w:hAnsiTheme="minorHAnsi" w:cstheme="minorHAnsi"/>
          <w:b/>
          <w:iCs/>
        </w:rPr>
        <w:t xml:space="preserve"> </w:t>
      </w:r>
    </w:p>
    <w:p w14:paraId="07629153" w14:textId="77777777" w:rsidR="009D2FF8" w:rsidRPr="00BC28D5" w:rsidRDefault="009D2FF8" w:rsidP="008B282F">
      <w:pPr>
        <w:spacing w:after="4" w:line="250" w:lineRule="auto"/>
        <w:ind w:left="0" w:right="0" w:hanging="15"/>
        <w:rPr>
          <w:rFonts w:asciiTheme="minorHAnsi" w:hAnsiTheme="minorHAnsi" w:cstheme="minorHAnsi"/>
          <w:bCs/>
          <w:i w:val="0"/>
        </w:rPr>
      </w:pPr>
    </w:p>
    <w:p w14:paraId="13E9FD67" w14:textId="55BF193F" w:rsidR="009D2FF8" w:rsidRPr="00BC28D5" w:rsidRDefault="00601737" w:rsidP="00985DCF">
      <w:pPr>
        <w:pStyle w:val="Prrafodelista"/>
        <w:numPr>
          <w:ilvl w:val="0"/>
          <w:numId w:val="24"/>
        </w:numPr>
        <w:spacing w:after="4" w:line="250" w:lineRule="auto"/>
        <w:ind w:left="426" w:right="0" w:hanging="426"/>
        <w:rPr>
          <w:rFonts w:asciiTheme="minorHAnsi" w:hAnsiTheme="minorHAnsi" w:cstheme="minorHAnsi"/>
          <w:bCs/>
          <w:i w:val="0"/>
        </w:rPr>
      </w:pPr>
      <w:r w:rsidRPr="00BC28D5">
        <w:rPr>
          <w:rFonts w:asciiTheme="minorHAnsi" w:hAnsiTheme="minorHAnsi" w:cstheme="minorHAnsi"/>
          <w:b/>
          <w:i w:val="0"/>
        </w:rPr>
        <w:t xml:space="preserve"> Numeral</w:t>
      </w:r>
      <w:r w:rsidR="009D2FF8" w:rsidRPr="00BC28D5">
        <w:rPr>
          <w:rFonts w:asciiTheme="minorHAnsi" w:hAnsiTheme="minorHAnsi" w:cstheme="minorHAnsi"/>
          <w:b/>
          <w:i w:val="0"/>
        </w:rPr>
        <w:t xml:space="preserve"> </w:t>
      </w:r>
      <w:r w:rsidR="00F41376" w:rsidRPr="00BC28D5">
        <w:rPr>
          <w:rFonts w:asciiTheme="minorHAnsi" w:hAnsiTheme="minorHAnsi" w:cstheme="minorHAnsi"/>
          <w:b/>
          <w:i w:val="0"/>
        </w:rPr>
        <w:t>DOS</w:t>
      </w:r>
      <w:r w:rsidR="00895227" w:rsidRPr="00BC28D5">
        <w:rPr>
          <w:rFonts w:asciiTheme="minorHAnsi" w:hAnsiTheme="minorHAnsi" w:cstheme="minorHAnsi"/>
          <w:b/>
          <w:i w:val="0"/>
        </w:rPr>
        <w:t>.</w:t>
      </w:r>
      <w:r w:rsidR="009D2FF8" w:rsidRPr="00BC28D5">
        <w:rPr>
          <w:rFonts w:asciiTheme="minorHAnsi" w:hAnsiTheme="minorHAnsi" w:cstheme="minorHAnsi"/>
          <w:b/>
          <w:i w:val="0"/>
        </w:rPr>
        <w:t xml:space="preserve"> ANTECEDENTES GENERALES</w:t>
      </w:r>
      <w:r w:rsidR="009D2FF8" w:rsidRPr="00BC28D5">
        <w:rPr>
          <w:rFonts w:asciiTheme="minorHAnsi" w:hAnsiTheme="minorHAnsi" w:cstheme="minorHAnsi"/>
          <w:bCs/>
          <w:i w:val="0"/>
        </w:rPr>
        <w:t xml:space="preserve">: Se </w:t>
      </w:r>
      <w:r w:rsidR="00EE5592" w:rsidRPr="00BC28D5">
        <w:rPr>
          <w:rFonts w:asciiTheme="minorHAnsi" w:hAnsiTheme="minorHAnsi" w:cstheme="minorHAnsi"/>
          <w:bCs/>
          <w:i w:val="0"/>
        </w:rPr>
        <w:t>modifica el</w:t>
      </w:r>
      <w:r w:rsidR="009D2FF8" w:rsidRPr="00BC28D5">
        <w:rPr>
          <w:rFonts w:asciiTheme="minorHAnsi" w:hAnsiTheme="minorHAnsi" w:cstheme="minorHAnsi"/>
          <w:bCs/>
          <w:i w:val="0"/>
        </w:rPr>
        <w:t xml:space="preserve"> texto</w:t>
      </w:r>
      <w:r w:rsidR="00EE5592" w:rsidRPr="00BC28D5">
        <w:rPr>
          <w:rFonts w:asciiTheme="minorHAnsi" w:hAnsiTheme="minorHAnsi" w:cstheme="minorHAnsi"/>
          <w:bCs/>
          <w:i w:val="0"/>
        </w:rPr>
        <w:t xml:space="preserve"> </w:t>
      </w:r>
      <w:r w:rsidR="009D2FF8" w:rsidRPr="00BC28D5">
        <w:rPr>
          <w:rFonts w:asciiTheme="minorHAnsi" w:hAnsiTheme="minorHAnsi" w:cstheme="minorHAnsi"/>
          <w:bCs/>
          <w:i w:val="0"/>
        </w:rPr>
        <w:t>de</w:t>
      </w:r>
      <w:r w:rsidR="00EE5592" w:rsidRPr="00BC28D5">
        <w:rPr>
          <w:rFonts w:asciiTheme="minorHAnsi" w:hAnsiTheme="minorHAnsi" w:cstheme="minorHAnsi"/>
          <w:bCs/>
          <w:i w:val="0"/>
        </w:rPr>
        <w:t xml:space="preserve">l </w:t>
      </w:r>
      <w:r w:rsidR="009D2FF8" w:rsidRPr="00BC28D5">
        <w:rPr>
          <w:rFonts w:asciiTheme="minorHAnsi" w:hAnsiTheme="minorHAnsi" w:cstheme="minorHAnsi"/>
          <w:bCs/>
          <w:i w:val="0"/>
        </w:rPr>
        <w:t>numeral</w:t>
      </w:r>
      <w:r w:rsidR="00EE5592" w:rsidRPr="00BC28D5">
        <w:rPr>
          <w:rFonts w:asciiTheme="minorHAnsi" w:hAnsiTheme="minorHAnsi" w:cstheme="minorHAnsi"/>
          <w:bCs/>
          <w:i w:val="0"/>
        </w:rPr>
        <w:t xml:space="preserve"> 2.1 modificando la denominación del fondo, quedando por tanto dicho texto como sigue:</w:t>
      </w:r>
    </w:p>
    <w:p w14:paraId="58722F1F" w14:textId="2F8697F2" w:rsidR="00B13415" w:rsidRPr="00BC28D5" w:rsidRDefault="00B13415" w:rsidP="008B282F">
      <w:pPr>
        <w:spacing w:after="4" w:line="250" w:lineRule="auto"/>
        <w:ind w:left="0" w:right="0" w:hanging="15"/>
        <w:rPr>
          <w:rFonts w:asciiTheme="minorHAnsi" w:hAnsiTheme="minorHAnsi" w:cstheme="minorHAnsi"/>
          <w:bCs/>
          <w:iCs/>
        </w:rPr>
      </w:pPr>
    </w:p>
    <w:p w14:paraId="683D99B7" w14:textId="77777777" w:rsidR="00EE5592" w:rsidRPr="00BC28D5" w:rsidRDefault="00EE5592" w:rsidP="00EE5592">
      <w:pPr>
        <w:numPr>
          <w:ilvl w:val="1"/>
          <w:numId w:val="22"/>
        </w:numPr>
        <w:spacing w:after="0" w:line="240" w:lineRule="auto"/>
        <w:ind w:left="540" w:right="51" w:hanging="540"/>
        <w:rPr>
          <w:rFonts w:asciiTheme="minorHAnsi" w:hAnsiTheme="minorHAnsi" w:cstheme="minorHAnsi"/>
          <w:b/>
          <w:lang w:val="es-ES_tradnl"/>
        </w:rPr>
      </w:pPr>
      <w:r w:rsidRPr="00BC28D5">
        <w:rPr>
          <w:rFonts w:asciiTheme="minorHAnsi" w:hAnsiTheme="minorHAnsi" w:cstheme="minorHAnsi"/>
          <w:lang w:val="es-ES_tradnl"/>
        </w:rPr>
        <w:t xml:space="preserve">El presente Reglamento Interno rige el funcionamiento del Fondo de Inversión </w:t>
      </w:r>
      <w:r w:rsidRPr="00985DCF">
        <w:rPr>
          <w:rFonts w:asciiTheme="minorHAnsi" w:hAnsiTheme="minorHAnsi" w:cstheme="minorHAnsi"/>
          <w:lang w:val="es-ES_tradnl"/>
        </w:rPr>
        <w:t>ETF Singular S&amp;P 500</w:t>
      </w:r>
      <w:r w:rsidRPr="00BC28D5">
        <w:rPr>
          <w:rFonts w:asciiTheme="minorHAnsi" w:hAnsiTheme="minorHAnsi" w:cstheme="minorHAnsi"/>
          <w:lang w:val="es-MX"/>
        </w:rPr>
        <w:t xml:space="preserve">, </w:t>
      </w:r>
      <w:r w:rsidRPr="00BC28D5">
        <w:rPr>
          <w:rFonts w:asciiTheme="minorHAnsi" w:hAnsiTheme="minorHAnsi" w:cstheme="minorHAnsi"/>
        </w:rPr>
        <w:t>en adelante el “</w:t>
      </w:r>
      <w:r w:rsidRPr="00BC28D5">
        <w:rPr>
          <w:rFonts w:asciiTheme="minorHAnsi" w:hAnsiTheme="minorHAnsi" w:cstheme="minorHAnsi"/>
          <w:u w:val="single"/>
        </w:rPr>
        <w:t>Fondo</w:t>
      </w:r>
      <w:r w:rsidRPr="00BC28D5">
        <w:rPr>
          <w:rFonts w:asciiTheme="minorHAnsi" w:hAnsiTheme="minorHAnsi" w:cstheme="minorHAnsi"/>
        </w:rPr>
        <w:t>”</w:t>
      </w:r>
      <w:r w:rsidRPr="00BC28D5">
        <w:rPr>
          <w:rFonts w:asciiTheme="minorHAnsi" w:hAnsiTheme="minorHAnsi" w:cstheme="minorHAnsi"/>
          <w:lang w:val="es-ES_tradnl"/>
        </w:rPr>
        <w:t>, que ha organizado y constituido Singular Asset Management Administradora General de Fondos S.A., en adelante la “</w:t>
      </w:r>
      <w:r w:rsidRPr="00BC28D5">
        <w:rPr>
          <w:rFonts w:asciiTheme="minorHAnsi" w:hAnsiTheme="minorHAnsi" w:cstheme="minorHAnsi"/>
          <w:u w:val="single"/>
          <w:lang w:val="es-ES_tradnl"/>
        </w:rPr>
        <w:t>Administradora</w:t>
      </w:r>
      <w:r w:rsidRPr="00BC28D5">
        <w:rPr>
          <w:rFonts w:asciiTheme="minorHAnsi" w:hAnsiTheme="minorHAnsi" w:cstheme="minorHAnsi"/>
          <w:lang w:val="es-ES_tradnl"/>
        </w:rPr>
        <w:t>”, conforme a las disposiciones de la Ley N° 20.712 sobre Administración de Fondos de Terceros y Carteras Individuales, en adelante la “</w:t>
      </w:r>
      <w:r w:rsidRPr="00BC28D5">
        <w:rPr>
          <w:rFonts w:asciiTheme="minorHAnsi" w:hAnsiTheme="minorHAnsi" w:cstheme="minorHAnsi"/>
          <w:u w:val="single"/>
          <w:lang w:val="es-ES_tradnl"/>
        </w:rPr>
        <w:t>Ley</w:t>
      </w:r>
      <w:r w:rsidRPr="00BC28D5">
        <w:rPr>
          <w:rFonts w:asciiTheme="minorHAnsi" w:hAnsiTheme="minorHAnsi" w:cstheme="minorHAnsi"/>
          <w:lang w:val="es-ES_tradnl"/>
        </w:rPr>
        <w:t>”, su Reglamento, Decreto Supremo N° 129 de 2014, en adelante el “</w:t>
      </w:r>
      <w:r w:rsidRPr="00BC28D5">
        <w:rPr>
          <w:rFonts w:asciiTheme="minorHAnsi" w:hAnsiTheme="minorHAnsi" w:cstheme="minorHAnsi"/>
          <w:u w:val="single"/>
          <w:lang w:val="es-ES_tradnl"/>
        </w:rPr>
        <w:t>Reglamento de la Ley</w:t>
      </w:r>
      <w:r w:rsidRPr="00BC28D5">
        <w:rPr>
          <w:rFonts w:asciiTheme="minorHAnsi" w:hAnsiTheme="minorHAnsi" w:cstheme="minorHAnsi"/>
          <w:lang w:val="es-ES_tradnl"/>
        </w:rPr>
        <w:t>” y las instrucciones obligatorias impartidas por la Comisión para el Mercado Financiero, en adelante la “</w:t>
      </w:r>
      <w:r w:rsidRPr="00BC28D5">
        <w:rPr>
          <w:rFonts w:asciiTheme="minorHAnsi" w:hAnsiTheme="minorHAnsi" w:cstheme="minorHAnsi"/>
          <w:u w:val="single"/>
          <w:lang w:val="es-ES_tradnl"/>
        </w:rPr>
        <w:t>Comisión</w:t>
      </w:r>
      <w:r w:rsidRPr="00BC28D5">
        <w:rPr>
          <w:rFonts w:asciiTheme="minorHAnsi" w:hAnsiTheme="minorHAnsi" w:cstheme="minorHAnsi"/>
          <w:lang w:val="es-ES_tradnl"/>
        </w:rPr>
        <w:t>”.</w:t>
      </w:r>
    </w:p>
    <w:p w14:paraId="39537F17" w14:textId="24274C98" w:rsidR="00BE59AB" w:rsidRPr="00BC28D5" w:rsidRDefault="00BE59AB" w:rsidP="007430B5">
      <w:pPr>
        <w:spacing w:after="4" w:line="250" w:lineRule="auto"/>
        <w:ind w:left="0" w:right="0" w:firstLine="0"/>
        <w:rPr>
          <w:rFonts w:asciiTheme="minorHAnsi" w:hAnsiTheme="minorHAnsi" w:cstheme="minorHAnsi"/>
          <w:bCs/>
          <w:i w:val="0"/>
        </w:rPr>
      </w:pPr>
    </w:p>
    <w:p w14:paraId="12B23917" w14:textId="77777777" w:rsidR="00EE5592" w:rsidRPr="00BC28D5" w:rsidRDefault="00EE5592" w:rsidP="007430B5">
      <w:pPr>
        <w:spacing w:after="4" w:line="250" w:lineRule="auto"/>
        <w:ind w:left="0" w:right="0" w:firstLine="0"/>
        <w:rPr>
          <w:rFonts w:asciiTheme="minorHAnsi" w:hAnsiTheme="minorHAnsi" w:cstheme="minorHAnsi"/>
          <w:bCs/>
          <w:i w:val="0"/>
        </w:rPr>
      </w:pPr>
    </w:p>
    <w:p w14:paraId="4C0CBBB8" w14:textId="2B30FA75" w:rsidR="00374D5A" w:rsidRPr="00BC28D5" w:rsidRDefault="007430B5" w:rsidP="00A87026">
      <w:pPr>
        <w:spacing w:after="152" w:line="250" w:lineRule="auto"/>
        <w:ind w:left="426" w:right="0" w:hanging="441"/>
        <w:rPr>
          <w:rFonts w:asciiTheme="minorHAnsi" w:hAnsiTheme="minorHAnsi" w:cstheme="minorHAnsi"/>
          <w:b/>
          <w:i w:val="0"/>
        </w:rPr>
      </w:pPr>
      <w:r w:rsidRPr="00BC28D5">
        <w:rPr>
          <w:rFonts w:asciiTheme="minorHAnsi" w:hAnsiTheme="minorHAnsi" w:cstheme="minorHAnsi"/>
          <w:b/>
          <w:i w:val="0"/>
        </w:rPr>
        <w:t xml:space="preserve">B.- </w:t>
      </w:r>
      <w:r w:rsidRPr="00BC28D5">
        <w:rPr>
          <w:rFonts w:asciiTheme="minorHAnsi" w:hAnsiTheme="minorHAnsi" w:cstheme="minorHAnsi"/>
          <w:b/>
          <w:i w:val="0"/>
          <w:u w:val="single"/>
        </w:rPr>
        <w:t xml:space="preserve">Se modifica el </w:t>
      </w:r>
      <w:r w:rsidR="00BC28D5" w:rsidRPr="00BC28D5">
        <w:rPr>
          <w:rFonts w:asciiTheme="minorHAnsi" w:hAnsiTheme="minorHAnsi" w:cstheme="minorHAnsi"/>
          <w:b/>
          <w:i w:val="0"/>
          <w:u w:val="single"/>
        </w:rPr>
        <w:t xml:space="preserve">Capítulo </w:t>
      </w:r>
      <w:r w:rsidRPr="00BC28D5">
        <w:rPr>
          <w:rFonts w:asciiTheme="minorHAnsi" w:hAnsiTheme="minorHAnsi" w:cstheme="minorHAnsi"/>
          <w:b/>
          <w:i w:val="0"/>
          <w:u w:val="single"/>
        </w:rPr>
        <w:t>II. del Reglamento Interno, POLITICA DE INVERSIÓN Y DIVERSIFICACIÓN,</w:t>
      </w:r>
      <w:r w:rsidR="00374D5A" w:rsidRPr="00BC28D5">
        <w:rPr>
          <w:rFonts w:asciiTheme="minorHAnsi" w:hAnsiTheme="minorHAnsi" w:cstheme="minorHAnsi"/>
          <w:b/>
          <w:i w:val="0"/>
          <w:u w:val="single"/>
        </w:rPr>
        <w:t xml:space="preserve"> </w:t>
      </w:r>
      <w:r w:rsidR="00362624" w:rsidRPr="00BC28D5">
        <w:rPr>
          <w:rFonts w:asciiTheme="minorHAnsi" w:hAnsiTheme="minorHAnsi" w:cstheme="minorHAnsi"/>
          <w:b/>
          <w:i w:val="0"/>
          <w:u w:val="single"/>
        </w:rPr>
        <w:t>de acuerdo con</w:t>
      </w:r>
      <w:r w:rsidR="00374D5A" w:rsidRPr="00BC28D5">
        <w:rPr>
          <w:rFonts w:asciiTheme="minorHAnsi" w:hAnsiTheme="minorHAnsi" w:cstheme="minorHAnsi"/>
          <w:b/>
          <w:i w:val="0"/>
          <w:u w:val="single"/>
        </w:rPr>
        <w:t xml:space="preserve"> lo siguiente:</w:t>
      </w:r>
    </w:p>
    <w:p w14:paraId="02575915" w14:textId="53352C2F" w:rsidR="000F4FF7" w:rsidRDefault="00BB1F8E" w:rsidP="00374D5A">
      <w:pPr>
        <w:pStyle w:val="Prrafodelista"/>
        <w:numPr>
          <w:ilvl w:val="0"/>
          <w:numId w:val="2"/>
        </w:numPr>
        <w:spacing w:after="152" w:line="250" w:lineRule="auto"/>
        <w:ind w:right="0"/>
        <w:rPr>
          <w:rFonts w:asciiTheme="minorHAnsi" w:hAnsiTheme="minorHAnsi" w:cstheme="minorHAnsi"/>
          <w:bCs/>
          <w:i w:val="0"/>
        </w:rPr>
      </w:pPr>
      <w:r w:rsidRPr="00BC28D5">
        <w:rPr>
          <w:rFonts w:asciiTheme="minorHAnsi" w:hAnsiTheme="minorHAnsi" w:cstheme="minorHAnsi"/>
          <w:b/>
          <w:i w:val="0"/>
        </w:rPr>
        <w:t>Numera</w:t>
      </w:r>
      <w:r w:rsidR="00CF1A95" w:rsidRPr="00BC28D5">
        <w:rPr>
          <w:rFonts w:asciiTheme="minorHAnsi" w:hAnsiTheme="minorHAnsi" w:cstheme="minorHAnsi"/>
          <w:b/>
          <w:i w:val="0"/>
        </w:rPr>
        <w:t>l</w:t>
      </w:r>
      <w:r w:rsidR="00BC28D5" w:rsidRPr="00BC28D5">
        <w:rPr>
          <w:rFonts w:asciiTheme="minorHAnsi" w:hAnsiTheme="minorHAnsi" w:cstheme="minorHAnsi"/>
          <w:b/>
          <w:i w:val="0"/>
        </w:rPr>
        <w:t xml:space="preserve"> 1.1</w:t>
      </w:r>
      <w:r w:rsidRPr="00BC28D5">
        <w:rPr>
          <w:rFonts w:asciiTheme="minorHAnsi" w:hAnsiTheme="minorHAnsi" w:cstheme="minorHAnsi"/>
          <w:b/>
          <w:i w:val="0"/>
        </w:rPr>
        <w:t xml:space="preserve"> OBJETO DEL FONDO: </w:t>
      </w:r>
      <w:bookmarkStart w:id="1" w:name="_Hlk80106551"/>
      <w:r w:rsidRPr="00580B19">
        <w:rPr>
          <w:rFonts w:asciiTheme="minorHAnsi" w:hAnsiTheme="minorHAnsi" w:cstheme="minorHAnsi"/>
          <w:bCs/>
          <w:i w:val="0"/>
        </w:rPr>
        <w:t>Se</w:t>
      </w:r>
      <w:r w:rsidR="007430B5" w:rsidRPr="00580B19">
        <w:rPr>
          <w:rFonts w:asciiTheme="minorHAnsi" w:hAnsiTheme="minorHAnsi" w:cstheme="minorHAnsi"/>
          <w:bCs/>
          <w:i w:val="0"/>
        </w:rPr>
        <w:t xml:space="preserve"> </w:t>
      </w:r>
      <w:r w:rsidR="00BC28D5" w:rsidRPr="00580B19">
        <w:rPr>
          <w:rFonts w:asciiTheme="minorHAnsi" w:hAnsiTheme="minorHAnsi" w:cstheme="minorHAnsi"/>
          <w:bCs/>
          <w:i w:val="0"/>
        </w:rPr>
        <w:t>modifica el primer párrafo de dicho numeral, el</w:t>
      </w:r>
      <w:r w:rsidR="000F4FF7" w:rsidRPr="00580B19">
        <w:rPr>
          <w:rFonts w:asciiTheme="minorHAnsi" w:hAnsiTheme="minorHAnsi" w:cstheme="minorHAnsi"/>
          <w:bCs/>
          <w:i w:val="0"/>
        </w:rPr>
        <w:t xml:space="preserve"> cual queda como sigue:</w:t>
      </w:r>
    </w:p>
    <w:p w14:paraId="39ECF4FF" w14:textId="77777777" w:rsidR="00580B19" w:rsidRPr="00580B19" w:rsidRDefault="00580B19" w:rsidP="00580B19">
      <w:pPr>
        <w:pStyle w:val="Prrafodelista"/>
        <w:spacing w:after="152" w:line="250" w:lineRule="auto"/>
        <w:ind w:left="345" w:right="0" w:firstLine="0"/>
        <w:rPr>
          <w:rFonts w:asciiTheme="minorHAnsi" w:hAnsiTheme="minorHAnsi" w:cstheme="minorHAnsi"/>
          <w:bCs/>
        </w:rPr>
      </w:pPr>
    </w:p>
    <w:bookmarkEnd w:id="1"/>
    <w:p w14:paraId="3AEE68A6" w14:textId="741A104D" w:rsidR="00211FA0" w:rsidRDefault="00211FA0" w:rsidP="00211FA0">
      <w:pPr>
        <w:pStyle w:val="Prrafodelista"/>
        <w:numPr>
          <w:ilvl w:val="1"/>
          <w:numId w:val="23"/>
        </w:numPr>
        <w:spacing w:after="0" w:line="240" w:lineRule="auto"/>
        <w:ind w:left="540" w:right="51" w:hanging="540"/>
        <w:contextualSpacing w:val="0"/>
        <w:rPr>
          <w:rFonts w:asciiTheme="minorHAnsi" w:hAnsiTheme="minorHAnsi" w:cstheme="minorHAnsi"/>
          <w:lang w:val="es-ES_tradnl"/>
        </w:rPr>
      </w:pPr>
      <w:r w:rsidRPr="00580B19">
        <w:rPr>
          <w:rFonts w:asciiTheme="minorHAnsi" w:hAnsiTheme="minorHAnsi" w:cstheme="minorHAnsi"/>
          <w:lang w:val="es-ES_tradnl"/>
        </w:rPr>
        <w:t xml:space="preserve">El objetivo del Fondo será otorgar a sus Aportantes una rentabilidad similar a la que otorga el índice “S&amp;P 500 </w:t>
      </w:r>
      <w:proofErr w:type="spellStart"/>
      <w:r w:rsidRPr="00580B19">
        <w:rPr>
          <w:rFonts w:asciiTheme="minorHAnsi" w:hAnsiTheme="minorHAnsi" w:cstheme="minorHAnsi"/>
          <w:lang w:val="es-ES_tradnl"/>
        </w:rPr>
        <w:t>Index</w:t>
      </w:r>
      <w:proofErr w:type="spellEnd"/>
      <w:r w:rsidRPr="00580B19">
        <w:rPr>
          <w:rFonts w:asciiTheme="minorHAnsi" w:hAnsiTheme="minorHAnsi" w:cstheme="minorHAnsi"/>
          <w:lang w:val="es-ES_tradnl"/>
        </w:rPr>
        <w:t>”, el cual busca mantener una exposición a las compañías más relevantes de Estados Unidos, en adelante el “</w:t>
      </w:r>
      <w:r w:rsidRPr="00580B19">
        <w:rPr>
          <w:rFonts w:asciiTheme="minorHAnsi" w:hAnsiTheme="minorHAnsi" w:cstheme="minorHAnsi"/>
          <w:u w:val="single"/>
          <w:lang w:val="es-ES_tradnl"/>
        </w:rPr>
        <w:t>Índice</w:t>
      </w:r>
      <w:r w:rsidRPr="00580B19">
        <w:rPr>
          <w:rFonts w:asciiTheme="minorHAnsi" w:hAnsiTheme="minorHAnsi" w:cstheme="minorHAnsi"/>
          <w:lang w:val="es-ES_tradnl"/>
        </w:rPr>
        <w:t xml:space="preserve">”, principalmente a través de inversiones en instrumentos de capitalización de emisores extranjeros incluidos en el Índice. </w:t>
      </w:r>
    </w:p>
    <w:p w14:paraId="26F042CD" w14:textId="77777777" w:rsidR="00666F63" w:rsidRDefault="00666F63" w:rsidP="00666F63">
      <w:pPr>
        <w:pStyle w:val="Prrafodelista"/>
        <w:spacing w:after="0" w:line="240" w:lineRule="auto"/>
        <w:ind w:left="540" w:right="51" w:firstLine="0"/>
        <w:contextualSpacing w:val="0"/>
        <w:rPr>
          <w:rFonts w:asciiTheme="minorHAnsi" w:hAnsiTheme="minorHAnsi" w:cstheme="minorHAnsi"/>
          <w:lang w:val="es-ES_tradnl"/>
        </w:rPr>
      </w:pPr>
    </w:p>
    <w:p w14:paraId="6D4EC717" w14:textId="6CAAEB84" w:rsidR="00666F63" w:rsidRPr="00666F63" w:rsidRDefault="00666F63" w:rsidP="00666F63">
      <w:pPr>
        <w:spacing w:after="0" w:line="240" w:lineRule="auto"/>
        <w:ind w:left="0" w:right="51" w:firstLine="0"/>
        <w:rPr>
          <w:rFonts w:asciiTheme="minorHAnsi" w:hAnsiTheme="minorHAnsi" w:cstheme="minorHAnsi"/>
          <w:b/>
          <w:bCs/>
          <w:i w:val="0"/>
          <w:iCs/>
          <w:u w:val="single"/>
          <w:lang w:val="es-ES_tradnl"/>
        </w:rPr>
      </w:pPr>
      <w:r w:rsidRPr="00666F63">
        <w:rPr>
          <w:rFonts w:asciiTheme="minorHAnsi" w:hAnsiTheme="minorHAnsi" w:cstheme="minorHAnsi"/>
          <w:b/>
          <w:bCs/>
          <w:i w:val="0"/>
          <w:iCs/>
          <w:u w:val="single"/>
          <w:lang w:val="es-ES_tradnl"/>
        </w:rPr>
        <w:t>C.- Se modifica el Título del Anexo A del Reglamento Interno, quedando como sigue:</w:t>
      </w:r>
    </w:p>
    <w:p w14:paraId="5301345C" w14:textId="77777777" w:rsidR="00666F63" w:rsidRPr="00666F63" w:rsidRDefault="00666F63" w:rsidP="00666F63">
      <w:pPr>
        <w:spacing w:after="0" w:line="240" w:lineRule="auto"/>
        <w:ind w:left="0" w:right="51" w:firstLine="0"/>
        <w:rPr>
          <w:rFonts w:asciiTheme="minorHAnsi" w:hAnsiTheme="minorHAnsi" w:cstheme="minorHAnsi"/>
          <w:b/>
          <w:bCs/>
          <w:i w:val="0"/>
          <w:iCs/>
          <w:u w:val="single"/>
          <w:lang w:val="es-ES_tradnl"/>
        </w:rPr>
      </w:pPr>
    </w:p>
    <w:p w14:paraId="5981A95E" w14:textId="0D17BD76" w:rsidR="00666F63" w:rsidRPr="00666F63" w:rsidRDefault="00666F63" w:rsidP="00666F63">
      <w:pPr>
        <w:spacing w:after="0" w:line="240" w:lineRule="auto"/>
        <w:ind w:left="0" w:right="51" w:firstLine="0"/>
        <w:jc w:val="center"/>
        <w:rPr>
          <w:rFonts w:asciiTheme="minorHAnsi" w:hAnsiTheme="minorHAnsi" w:cstheme="minorHAnsi"/>
          <w:lang w:val="es-ES_tradnl"/>
        </w:rPr>
      </w:pPr>
      <w:r>
        <w:rPr>
          <w:rFonts w:asciiTheme="minorHAnsi" w:hAnsiTheme="minorHAnsi" w:cstheme="minorHAnsi"/>
          <w:lang w:val="es-ES_tradnl"/>
        </w:rPr>
        <w:t>“</w:t>
      </w:r>
      <w:r w:rsidRPr="00666F63">
        <w:rPr>
          <w:rFonts w:asciiTheme="minorHAnsi" w:hAnsiTheme="minorHAnsi" w:cstheme="minorHAnsi"/>
          <w:lang w:val="es-ES_tradnl"/>
        </w:rPr>
        <w:t>Anexo A</w:t>
      </w:r>
    </w:p>
    <w:p w14:paraId="7D525D03" w14:textId="2F521A66" w:rsidR="00666F63" w:rsidRPr="00666F63" w:rsidRDefault="00666F63" w:rsidP="00666F63">
      <w:pPr>
        <w:spacing w:after="0" w:line="240" w:lineRule="auto"/>
        <w:ind w:left="0" w:right="51" w:firstLine="0"/>
        <w:jc w:val="center"/>
        <w:rPr>
          <w:rFonts w:asciiTheme="minorHAnsi" w:hAnsiTheme="minorHAnsi" w:cstheme="minorHAnsi"/>
          <w:lang w:val="es-ES_tradnl"/>
        </w:rPr>
      </w:pPr>
      <w:r w:rsidRPr="00666F63">
        <w:rPr>
          <w:rFonts w:asciiTheme="minorHAnsi" w:hAnsiTheme="minorHAnsi" w:cstheme="minorHAnsi"/>
          <w:lang w:val="es-ES_tradnl"/>
        </w:rPr>
        <w:t>Reglamento Interno Fondo de Inversión ETF Singular S&amp;P 500</w:t>
      </w:r>
      <w:r>
        <w:rPr>
          <w:rFonts w:asciiTheme="minorHAnsi" w:hAnsiTheme="minorHAnsi" w:cstheme="minorHAnsi"/>
          <w:lang w:val="es-ES_tradnl"/>
        </w:rPr>
        <w:t>”</w:t>
      </w:r>
    </w:p>
    <w:p w14:paraId="421BC69C" w14:textId="77777777" w:rsidR="00211FA0" w:rsidRPr="00BC28D5" w:rsidRDefault="00211FA0" w:rsidP="003753A4">
      <w:pPr>
        <w:tabs>
          <w:tab w:val="left" w:pos="1134"/>
        </w:tabs>
        <w:spacing w:after="0" w:line="240" w:lineRule="auto"/>
        <w:ind w:left="-15" w:right="0" w:firstLine="0"/>
        <w:rPr>
          <w:rFonts w:asciiTheme="minorHAnsi" w:hAnsiTheme="minorHAnsi" w:cstheme="minorHAnsi"/>
          <w:b/>
          <w:lang w:val="es-ES_tradnl"/>
        </w:rPr>
      </w:pPr>
    </w:p>
    <w:p w14:paraId="5F694CE8" w14:textId="77777777" w:rsidR="00741596" w:rsidRDefault="00741596">
      <w:pPr>
        <w:spacing w:after="151" w:line="251" w:lineRule="auto"/>
        <w:ind w:left="-5" w:right="0"/>
        <w:rPr>
          <w:rFonts w:asciiTheme="minorHAnsi" w:hAnsiTheme="minorHAnsi" w:cstheme="minorHAnsi"/>
          <w:i w:val="0"/>
        </w:rPr>
      </w:pPr>
    </w:p>
    <w:p w14:paraId="06974DE8" w14:textId="23073C2C" w:rsidR="00741596" w:rsidRPr="00741596" w:rsidRDefault="00741596" w:rsidP="00741596">
      <w:pPr>
        <w:spacing w:after="160" w:line="259" w:lineRule="auto"/>
        <w:ind w:left="0" w:right="0" w:firstLine="0"/>
        <w:rPr>
          <w:rFonts w:asciiTheme="minorHAnsi" w:eastAsiaTheme="minorHAnsi" w:hAnsiTheme="minorHAnsi" w:cstheme="minorBidi"/>
          <w:i w:val="0"/>
          <w:color w:val="auto"/>
          <w:lang w:eastAsia="en-US"/>
        </w:rPr>
      </w:pPr>
      <w:r w:rsidRPr="00741596">
        <w:rPr>
          <w:rFonts w:asciiTheme="minorHAnsi" w:eastAsiaTheme="minorHAnsi" w:hAnsiTheme="minorHAnsi" w:cstheme="minorBidi"/>
          <w:i w:val="0"/>
          <w:color w:val="auto"/>
          <w:lang w:eastAsia="en-US"/>
        </w:rPr>
        <w:t xml:space="preserve">Las modificaciones incorporadas en el texto del Reglamento Interno entrarán en vigor a partir del día </w:t>
      </w:r>
      <w:r w:rsidRPr="00585506">
        <w:rPr>
          <w:rFonts w:asciiTheme="minorHAnsi" w:eastAsiaTheme="minorHAnsi" w:hAnsiTheme="minorHAnsi" w:cstheme="minorBidi"/>
          <w:b/>
          <w:bCs/>
          <w:i w:val="0"/>
          <w:color w:val="auto"/>
          <w:u w:val="single"/>
          <w:lang w:eastAsia="en-US"/>
        </w:rPr>
        <w:t>31 de marzo de 2023</w:t>
      </w:r>
      <w:r w:rsidRPr="00741596">
        <w:rPr>
          <w:rFonts w:asciiTheme="minorHAnsi" w:eastAsiaTheme="minorHAnsi" w:hAnsiTheme="minorHAnsi" w:cstheme="minorBidi"/>
          <w:i w:val="0"/>
          <w:color w:val="auto"/>
          <w:lang w:eastAsia="en-US"/>
        </w:rPr>
        <w:t xml:space="preserve"> según lo dispuesto en la Norma de Carácter General N° 365 de la Comisión para el Mercado Financiero.</w:t>
      </w:r>
    </w:p>
    <w:p w14:paraId="75945EB3" w14:textId="77777777" w:rsidR="00741596" w:rsidRPr="00741596" w:rsidRDefault="00741596" w:rsidP="00741596">
      <w:pPr>
        <w:spacing w:after="160" w:line="259" w:lineRule="auto"/>
        <w:ind w:left="0" w:right="0" w:firstLine="0"/>
        <w:rPr>
          <w:rFonts w:asciiTheme="minorHAnsi" w:eastAsiaTheme="minorHAnsi" w:hAnsiTheme="minorHAnsi" w:cstheme="minorBidi"/>
          <w:i w:val="0"/>
          <w:color w:val="auto"/>
          <w:lang w:eastAsia="en-US"/>
        </w:rPr>
      </w:pPr>
      <w:r w:rsidRPr="00741596">
        <w:rPr>
          <w:rFonts w:asciiTheme="minorHAnsi" w:eastAsiaTheme="minorHAnsi" w:hAnsiTheme="minorHAnsi" w:cstheme="minorBidi"/>
          <w:i w:val="0"/>
          <w:color w:val="auto"/>
          <w:lang w:eastAsia="en-US"/>
        </w:rPr>
        <w:t xml:space="preserve">Finalmente, y a fin de resolver cualquier duda que los Partícipes pudieren tener en relación con el nuevo texto del Reglamento Interno del Fondo, hacemos presente que los Partícipes podrán contactarse con la Administradora escribiendo a la casilla de correo electrónico contacto@singularam.cl. </w:t>
      </w:r>
    </w:p>
    <w:p w14:paraId="6A088354" w14:textId="5DDEF434" w:rsidR="004E1727" w:rsidRDefault="00C25252">
      <w:pPr>
        <w:spacing w:after="0" w:line="259" w:lineRule="auto"/>
        <w:ind w:left="0" w:right="3474" w:firstLine="0"/>
        <w:jc w:val="left"/>
        <w:rPr>
          <w:rFonts w:asciiTheme="minorHAnsi" w:hAnsiTheme="minorHAnsi" w:cstheme="minorHAnsi"/>
          <w:i w:val="0"/>
        </w:rPr>
      </w:pPr>
      <w:r w:rsidRPr="00E7226D">
        <w:rPr>
          <w:rFonts w:asciiTheme="minorHAnsi" w:hAnsiTheme="minorHAnsi" w:cstheme="minorHAnsi"/>
          <w:i w:val="0"/>
        </w:rPr>
        <w:t xml:space="preserve"> </w:t>
      </w:r>
    </w:p>
    <w:p w14:paraId="4D4B51DF" w14:textId="5D90AFD4" w:rsidR="003753A4" w:rsidRDefault="003753A4">
      <w:pPr>
        <w:spacing w:after="0" w:line="259" w:lineRule="auto"/>
        <w:ind w:left="0" w:right="3474" w:firstLine="0"/>
        <w:jc w:val="left"/>
        <w:rPr>
          <w:rFonts w:asciiTheme="minorHAnsi" w:hAnsiTheme="minorHAnsi" w:cstheme="minorHAnsi"/>
          <w:i w:val="0"/>
        </w:rPr>
      </w:pPr>
    </w:p>
    <w:p w14:paraId="12B62D5D" w14:textId="77777777" w:rsidR="003753A4" w:rsidRPr="00E7226D" w:rsidRDefault="003753A4">
      <w:pPr>
        <w:spacing w:after="0" w:line="259" w:lineRule="auto"/>
        <w:ind w:left="0" w:right="3474" w:firstLine="0"/>
        <w:jc w:val="left"/>
        <w:rPr>
          <w:rFonts w:asciiTheme="minorHAnsi" w:hAnsiTheme="minorHAnsi" w:cstheme="minorHAnsi"/>
        </w:rPr>
      </w:pPr>
    </w:p>
    <w:p w14:paraId="7E8BE23E" w14:textId="1FD4A962" w:rsidR="00812B37" w:rsidRPr="00E7226D" w:rsidRDefault="00741596">
      <w:pPr>
        <w:spacing w:after="3" w:line="259" w:lineRule="auto"/>
        <w:ind w:left="10" w:right="7"/>
        <w:jc w:val="center"/>
        <w:rPr>
          <w:rFonts w:asciiTheme="minorHAnsi" w:hAnsiTheme="minorHAnsi" w:cstheme="minorHAnsi"/>
          <w:b/>
          <w:i w:val="0"/>
        </w:rPr>
      </w:pPr>
      <w:r>
        <w:rPr>
          <w:rFonts w:asciiTheme="minorHAnsi" w:hAnsiTheme="minorHAnsi" w:cstheme="minorHAnsi"/>
          <w:b/>
          <w:i w:val="0"/>
        </w:rPr>
        <w:t xml:space="preserve">La </w:t>
      </w:r>
      <w:r w:rsidR="00812B37" w:rsidRPr="00E7226D">
        <w:rPr>
          <w:rFonts w:asciiTheme="minorHAnsi" w:hAnsiTheme="minorHAnsi" w:cstheme="minorHAnsi"/>
          <w:b/>
          <w:i w:val="0"/>
        </w:rPr>
        <w:t>G</w:t>
      </w:r>
      <w:r w:rsidR="00C25252" w:rsidRPr="00E7226D">
        <w:rPr>
          <w:rFonts w:asciiTheme="minorHAnsi" w:hAnsiTheme="minorHAnsi" w:cstheme="minorHAnsi"/>
          <w:b/>
          <w:i w:val="0"/>
        </w:rPr>
        <w:t>eren</w:t>
      </w:r>
      <w:r>
        <w:rPr>
          <w:rFonts w:asciiTheme="minorHAnsi" w:hAnsiTheme="minorHAnsi" w:cstheme="minorHAnsi"/>
          <w:b/>
          <w:i w:val="0"/>
        </w:rPr>
        <w:t>cia</w:t>
      </w:r>
      <w:r w:rsidR="00C25252" w:rsidRPr="00E7226D">
        <w:rPr>
          <w:rFonts w:asciiTheme="minorHAnsi" w:hAnsiTheme="minorHAnsi" w:cstheme="minorHAnsi"/>
          <w:b/>
          <w:i w:val="0"/>
        </w:rPr>
        <w:t xml:space="preserve"> General</w:t>
      </w:r>
    </w:p>
    <w:p w14:paraId="7FFA902D" w14:textId="77777777" w:rsidR="00812B37" w:rsidRPr="00E7226D" w:rsidRDefault="00812B37">
      <w:pPr>
        <w:spacing w:after="3" w:line="259" w:lineRule="auto"/>
        <w:ind w:left="10" w:right="7"/>
        <w:jc w:val="center"/>
        <w:rPr>
          <w:rFonts w:asciiTheme="minorHAnsi" w:hAnsiTheme="minorHAnsi" w:cstheme="minorHAnsi"/>
          <w:b/>
          <w:i w:val="0"/>
        </w:rPr>
      </w:pPr>
    </w:p>
    <w:p w14:paraId="48A99C3E" w14:textId="77777777" w:rsidR="00812B37" w:rsidRPr="00E7226D" w:rsidRDefault="00812B37">
      <w:pPr>
        <w:spacing w:after="3" w:line="259" w:lineRule="auto"/>
        <w:ind w:left="10" w:right="7"/>
        <w:jc w:val="center"/>
        <w:rPr>
          <w:rFonts w:asciiTheme="minorHAnsi" w:hAnsiTheme="minorHAnsi" w:cstheme="minorHAnsi"/>
          <w:b/>
          <w:i w:val="0"/>
        </w:rPr>
      </w:pPr>
    </w:p>
    <w:p w14:paraId="016C3394" w14:textId="4A7A15F8" w:rsidR="004E1727" w:rsidRPr="00E7226D" w:rsidRDefault="00C25252">
      <w:pPr>
        <w:spacing w:after="3" w:line="259" w:lineRule="auto"/>
        <w:ind w:left="10" w:right="7"/>
        <w:jc w:val="center"/>
        <w:rPr>
          <w:rFonts w:asciiTheme="minorHAnsi" w:hAnsiTheme="minorHAnsi" w:cstheme="minorHAnsi"/>
        </w:rPr>
      </w:pPr>
      <w:r w:rsidRPr="00E7226D">
        <w:rPr>
          <w:rFonts w:asciiTheme="minorHAnsi" w:hAnsiTheme="minorHAnsi" w:cstheme="minorHAnsi"/>
          <w:b/>
          <w:i w:val="0"/>
        </w:rPr>
        <w:t xml:space="preserve"> </w:t>
      </w:r>
    </w:p>
    <w:sectPr w:rsidR="004E1727" w:rsidRPr="00E7226D">
      <w:headerReference w:type="even" r:id="rId8"/>
      <w:headerReference w:type="default" r:id="rId9"/>
      <w:footerReference w:type="even" r:id="rId10"/>
      <w:headerReference w:type="first" r:id="rId11"/>
      <w:footerReference w:type="first" r:id="rId12"/>
      <w:pgSz w:w="11904" w:h="16838"/>
      <w:pgMar w:top="1415" w:right="1704" w:bottom="1465" w:left="1697" w:header="718" w:footer="1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A7A82" w14:textId="77777777" w:rsidR="00737042" w:rsidRDefault="00737042">
      <w:pPr>
        <w:spacing w:after="0" w:line="240" w:lineRule="auto"/>
      </w:pPr>
      <w:r>
        <w:separator/>
      </w:r>
    </w:p>
  </w:endnote>
  <w:endnote w:type="continuationSeparator" w:id="0">
    <w:p w14:paraId="67879B1F" w14:textId="77777777" w:rsidR="00737042" w:rsidRDefault="00737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E0493" w14:textId="77777777" w:rsidR="004E1727" w:rsidRDefault="00C25252">
    <w:pPr>
      <w:spacing w:after="0" w:line="259" w:lineRule="auto"/>
      <w:ind w:left="0" w:right="-1248" w:firstLine="0"/>
      <w:jc w:val="right"/>
    </w:pPr>
    <w:proofErr w:type="spellStart"/>
    <w:r>
      <w:rPr>
        <w:i w:val="0"/>
        <w:sz w:val="18"/>
      </w:rPr>
      <w:t>Doc</w:t>
    </w:r>
    <w:proofErr w:type="spellEnd"/>
    <w:r>
      <w:rPr>
        <w:i w:val="0"/>
        <w:sz w:val="18"/>
      </w:rPr>
      <w:t xml:space="preserve"> ID: 328eb8f42c5a5fccfe1281cc2d8f4eb4c0f681a1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1C2C9" w14:textId="77777777" w:rsidR="004E1727" w:rsidRDefault="00C25252">
    <w:pPr>
      <w:spacing w:after="0" w:line="259" w:lineRule="auto"/>
      <w:ind w:left="0" w:right="-1248" w:firstLine="0"/>
      <w:jc w:val="right"/>
    </w:pPr>
    <w:proofErr w:type="spellStart"/>
    <w:r>
      <w:rPr>
        <w:i w:val="0"/>
        <w:sz w:val="18"/>
      </w:rPr>
      <w:t>Doc</w:t>
    </w:r>
    <w:proofErr w:type="spellEnd"/>
    <w:r>
      <w:rPr>
        <w:i w:val="0"/>
        <w:sz w:val="18"/>
      </w:rPr>
      <w:t xml:space="preserve"> ID: 328eb8f42c5a5fccfe1281cc2d8f4eb4c0f681a1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451F3" w14:textId="77777777" w:rsidR="00737042" w:rsidRDefault="00737042">
      <w:pPr>
        <w:spacing w:after="0" w:line="240" w:lineRule="auto"/>
      </w:pPr>
      <w:r>
        <w:separator/>
      </w:r>
    </w:p>
  </w:footnote>
  <w:footnote w:type="continuationSeparator" w:id="0">
    <w:p w14:paraId="63FF6BE8" w14:textId="77777777" w:rsidR="00737042" w:rsidRDefault="007370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A5FFD" w14:textId="77777777" w:rsidR="004E1727" w:rsidRDefault="00C25252">
    <w:pPr>
      <w:spacing w:after="0" w:line="259" w:lineRule="auto"/>
      <w:ind w:left="1" w:right="0" w:firstLine="0"/>
      <w:jc w:val="left"/>
    </w:pPr>
    <w:r>
      <w:rPr>
        <w:noProof/>
      </w:rPr>
      <w:drawing>
        <wp:anchor distT="0" distB="0" distL="114300" distR="114300" simplePos="0" relativeHeight="251658240" behindDoc="0" locked="0" layoutInCell="1" allowOverlap="0" wp14:anchorId="54DB1194" wp14:editId="733E472F">
          <wp:simplePos x="0" y="0"/>
          <wp:positionH relativeFrom="page">
            <wp:posOffset>1078685</wp:posOffset>
          </wp:positionH>
          <wp:positionV relativeFrom="page">
            <wp:posOffset>455645</wp:posOffset>
          </wp:positionV>
          <wp:extent cx="2143673" cy="276488"/>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143673" cy="276488"/>
                  </a:xfrm>
                  <a:prstGeom prst="rect">
                    <a:avLst/>
                  </a:prstGeom>
                </pic:spPr>
              </pic:pic>
            </a:graphicData>
          </a:graphic>
        </wp:anchor>
      </w:drawing>
    </w:r>
    <w:r>
      <w:rPr>
        <w:i w:val="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4C21D" w14:textId="77777777" w:rsidR="004E1727" w:rsidRDefault="00C25252">
    <w:pPr>
      <w:spacing w:after="0" w:line="259" w:lineRule="auto"/>
      <w:ind w:left="1" w:right="0" w:firstLine="0"/>
      <w:jc w:val="left"/>
    </w:pPr>
    <w:r>
      <w:rPr>
        <w:noProof/>
      </w:rPr>
      <w:drawing>
        <wp:anchor distT="0" distB="0" distL="114300" distR="114300" simplePos="0" relativeHeight="251659264" behindDoc="0" locked="0" layoutInCell="1" allowOverlap="0" wp14:anchorId="373DCFE9" wp14:editId="595DDE9B">
          <wp:simplePos x="0" y="0"/>
          <wp:positionH relativeFrom="page">
            <wp:posOffset>1078685</wp:posOffset>
          </wp:positionH>
          <wp:positionV relativeFrom="page">
            <wp:posOffset>455645</wp:posOffset>
          </wp:positionV>
          <wp:extent cx="2143673" cy="276488"/>
          <wp:effectExtent l="0" t="0" r="0" b="0"/>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143673" cy="276488"/>
                  </a:xfrm>
                  <a:prstGeom prst="rect">
                    <a:avLst/>
                  </a:prstGeom>
                </pic:spPr>
              </pic:pic>
            </a:graphicData>
          </a:graphic>
        </wp:anchor>
      </w:drawing>
    </w:r>
    <w:r>
      <w:rPr>
        <w:i w:val="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72FD4" w14:textId="77777777" w:rsidR="004E1727" w:rsidRDefault="00C25252">
    <w:pPr>
      <w:spacing w:after="0" w:line="259" w:lineRule="auto"/>
      <w:ind w:left="1" w:right="0" w:firstLine="0"/>
      <w:jc w:val="left"/>
    </w:pPr>
    <w:r>
      <w:rPr>
        <w:noProof/>
      </w:rPr>
      <w:drawing>
        <wp:anchor distT="0" distB="0" distL="114300" distR="114300" simplePos="0" relativeHeight="251660288" behindDoc="0" locked="0" layoutInCell="1" allowOverlap="0" wp14:anchorId="0131CCA9" wp14:editId="6E851588">
          <wp:simplePos x="0" y="0"/>
          <wp:positionH relativeFrom="page">
            <wp:posOffset>1078685</wp:posOffset>
          </wp:positionH>
          <wp:positionV relativeFrom="page">
            <wp:posOffset>455645</wp:posOffset>
          </wp:positionV>
          <wp:extent cx="2143673" cy="276488"/>
          <wp:effectExtent l="0" t="0" r="0" b="0"/>
          <wp:wrapSquare wrapText="bothSides"/>
          <wp:docPr id="2"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143673" cy="276488"/>
                  </a:xfrm>
                  <a:prstGeom prst="rect">
                    <a:avLst/>
                  </a:prstGeom>
                </pic:spPr>
              </pic:pic>
            </a:graphicData>
          </a:graphic>
        </wp:anchor>
      </w:drawing>
    </w:r>
    <w:r>
      <w:rPr>
        <w:i w:val="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62D"/>
    <w:multiLevelType w:val="hybridMultilevel"/>
    <w:tmpl w:val="2C70495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2F05"/>
    <w:multiLevelType w:val="hybridMultilevel"/>
    <w:tmpl w:val="BA721A6C"/>
    <w:lvl w:ilvl="0" w:tplc="DF429F80">
      <w:start w:val="1"/>
      <w:numFmt w:val="cardinalText"/>
      <w:lvlText w:val="%1."/>
      <w:lvlJc w:val="left"/>
      <w:pPr>
        <w:ind w:left="1211" w:hanging="360"/>
      </w:pPr>
      <w:rPr>
        <w:rFonts w:hint="default"/>
        <w:b/>
        <w:caps/>
        <w:u w:val="single"/>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36D19A4"/>
    <w:multiLevelType w:val="multilevel"/>
    <w:tmpl w:val="8F900D5C"/>
    <w:lvl w:ilvl="0">
      <w:start w:val="1"/>
      <w:numFmt w:val="decimal"/>
      <w:pStyle w:val="RIARTICULO"/>
      <w:suff w:val="nothing"/>
      <w:lvlText w:val="ARTÍCULO %1º.   "/>
      <w:lvlJc w:val="left"/>
      <w:pPr>
        <w:ind w:left="0" w:firstLine="567"/>
      </w:pPr>
      <w:rPr>
        <w:rFonts w:hint="default"/>
        <w:b/>
        <w:i w:val="0"/>
        <w:caps/>
        <w:u w:val="none"/>
      </w:rPr>
    </w:lvl>
    <w:lvl w:ilvl="1">
      <w:start w:val="1"/>
      <w:numFmt w:val="none"/>
      <w:suff w:val="nothing"/>
      <w:lvlText w:val=""/>
      <w:lvlJc w:val="left"/>
      <w:pPr>
        <w:ind w:left="0" w:firstLine="3402"/>
      </w:pPr>
      <w:rPr>
        <w:rFonts w:hint="default"/>
      </w:rPr>
    </w:lvl>
    <w:lvl w:ilvl="2">
      <w:start w:val="1"/>
      <w:numFmt w:val="upperLetter"/>
      <w:lvlText w:val="%3."/>
      <w:lvlJc w:val="left"/>
      <w:pPr>
        <w:tabs>
          <w:tab w:val="num" w:pos="992"/>
        </w:tabs>
        <w:ind w:left="992" w:hanging="708"/>
      </w:pPr>
      <w:rPr>
        <w:rFonts w:hint="default"/>
        <w:b/>
        <w:i w:val="0"/>
      </w:rPr>
    </w:lvl>
    <w:lvl w:ilvl="3">
      <w:start w:val="1"/>
      <w:numFmt w:val="none"/>
      <w:suff w:val="nothing"/>
      <w:lvlText w:val=""/>
      <w:lvlJc w:val="left"/>
      <w:pPr>
        <w:ind w:left="992" w:firstLine="0"/>
      </w:pPr>
      <w:rPr>
        <w:rFonts w:hint="default"/>
      </w:rPr>
    </w:lvl>
    <w:lvl w:ilvl="4">
      <w:start w:val="1"/>
      <w:numFmt w:val="cardinalText"/>
      <w:suff w:val="space"/>
      <w:lvlText w:val="%5."/>
      <w:lvlJc w:val="left"/>
      <w:pPr>
        <w:ind w:left="992" w:firstLine="0"/>
      </w:pPr>
      <w:rPr>
        <w:rFonts w:hint="default"/>
        <w:b/>
        <w:i w:val="0"/>
      </w:rPr>
    </w:lvl>
    <w:lvl w:ilvl="5">
      <w:start w:val="1"/>
      <w:numFmt w:val="none"/>
      <w:suff w:val="nothing"/>
      <w:lvlText w:val=""/>
      <w:lvlJc w:val="left"/>
      <w:pPr>
        <w:ind w:left="992" w:firstLine="0"/>
      </w:pPr>
      <w:rPr>
        <w:rFonts w:hint="default"/>
      </w:rPr>
    </w:lvl>
    <w:lvl w:ilvl="6">
      <w:start w:val="1"/>
      <w:numFmt w:val="lowerRoman"/>
      <w:lvlText w:val="(%7)"/>
      <w:lvlJc w:val="left"/>
      <w:pPr>
        <w:tabs>
          <w:tab w:val="num" w:pos="1985"/>
        </w:tabs>
        <w:ind w:left="1985" w:hanging="851"/>
      </w:pPr>
      <w:rPr>
        <w:rFonts w:hint="default"/>
      </w:rPr>
    </w:lvl>
    <w:lvl w:ilvl="7">
      <w:start w:val="1"/>
      <w:numFmt w:val="none"/>
      <w:suff w:val="nothing"/>
      <w:lvlText w:val=""/>
      <w:lvlJc w:val="left"/>
      <w:pPr>
        <w:ind w:left="2268" w:firstLine="0"/>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B0D2681"/>
    <w:multiLevelType w:val="hybridMultilevel"/>
    <w:tmpl w:val="D7102E26"/>
    <w:lvl w:ilvl="0" w:tplc="EB2CA888">
      <w:start w:val="1"/>
      <w:numFmt w:val="decimal"/>
      <w:lvlText w:val="%1."/>
      <w:lvlJc w:val="left"/>
      <w:pPr>
        <w:ind w:left="24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1" w:tplc="D870EA4C">
      <w:start w:val="1"/>
      <w:numFmt w:val="lowerLetter"/>
      <w:lvlText w:val="%2"/>
      <w:lvlJc w:val="left"/>
      <w:pPr>
        <w:ind w:left="108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2" w:tplc="F6BA019C">
      <w:start w:val="1"/>
      <w:numFmt w:val="lowerRoman"/>
      <w:lvlText w:val="%3"/>
      <w:lvlJc w:val="left"/>
      <w:pPr>
        <w:ind w:left="180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3" w:tplc="1FDED006">
      <w:start w:val="1"/>
      <w:numFmt w:val="decimal"/>
      <w:lvlText w:val="%4"/>
      <w:lvlJc w:val="left"/>
      <w:pPr>
        <w:ind w:left="252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4" w:tplc="2D7C391C">
      <w:start w:val="1"/>
      <w:numFmt w:val="lowerLetter"/>
      <w:lvlText w:val="%5"/>
      <w:lvlJc w:val="left"/>
      <w:pPr>
        <w:ind w:left="324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5" w:tplc="52781DE4">
      <w:start w:val="1"/>
      <w:numFmt w:val="lowerRoman"/>
      <w:lvlText w:val="%6"/>
      <w:lvlJc w:val="left"/>
      <w:pPr>
        <w:ind w:left="396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6" w:tplc="13784866">
      <w:start w:val="1"/>
      <w:numFmt w:val="decimal"/>
      <w:lvlText w:val="%7"/>
      <w:lvlJc w:val="left"/>
      <w:pPr>
        <w:ind w:left="468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7" w:tplc="011E14D2">
      <w:start w:val="1"/>
      <w:numFmt w:val="lowerLetter"/>
      <w:lvlText w:val="%8"/>
      <w:lvlJc w:val="left"/>
      <w:pPr>
        <w:ind w:left="540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8" w:tplc="02C21878">
      <w:start w:val="1"/>
      <w:numFmt w:val="lowerRoman"/>
      <w:lvlText w:val="%9"/>
      <w:lvlJc w:val="left"/>
      <w:pPr>
        <w:ind w:left="612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E104F1"/>
    <w:multiLevelType w:val="hybridMultilevel"/>
    <w:tmpl w:val="B6EAC6D0"/>
    <w:lvl w:ilvl="0" w:tplc="D4CC1E56">
      <w:start w:val="1"/>
      <w:numFmt w:val="cardinalText"/>
      <w:lvlText w:val="%1."/>
      <w:lvlJc w:val="left"/>
      <w:pPr>
        <w:tabs>
          <w:tab w:val="num" w:pos="1210"/>
        </w:tabs>
        <w:ind w:left="1210" w:hanging="360"/>
      </w:pPr>
      <w:rPr>
        <w:rFonts w:hint="default"/>
        <w:b/>
        <w:caps/>
        <w:u w:val="none"/>
      </w:rPr>
    </w:lvl>
    <w:lvl w:ilvl="1" w:tplc="0C0A0019" w:tentative="1">
      <w:start w:val="1"/>
      <w:numFmt w:val="lowerLetter"/>
      <w:lvlText w:val="%2."/>
      <w:lvlJc w:val="left"/>
      <w:pPr>
        <w:tabs>
          <w:tab w:val="num" w:pos="1150"/>
        </w:tabs>
        <w:ind w:left="1150" w:hanging="360"/>
      </w:pPr>
    </w:lvl>
    <w:lvl w:ilvl="2" w:tplc="0C0A001B" w:tentative="1">
      <w:start w:val="1"/>
      <w:numFmt w:val="lowerRoman"/>
      <w:lvlText w:val="%3."/>
      <w:lvlJc w:val="right"/>
      <w:pPr>
        <w:tabs>
          <w:tab w:val="num" w:pos="1870"/>
        </w:tabs>
        <w:ind w:left="1870" w:hanging="180"/>
      </w:pPr>
    </w:lvl>
    <w:lvl w:ilvl="3" w:tplc="0C0A000F" w:tentative="1">
      <w:start w:val="1"/>
      <w:numFmt w:val="decimal"/>
      <w:lvlText w:val="%4."/>
      <w:lvlJc w:val="left"/>
      <w:pPr>
        <w:tabs>
          <w:tab w:val="num" w:pos="2590"/>
        </w:tabs>
        <w:ind w:left="2590" w:hanging="360"/>
      </w:pPr>
    </w:lvl>
    <w:lvl w:ilvl="4" w:tplc="0C0A0019" w:tentative="1">
      <w:start w:val="1"/>
      <w:numFmt w:val="lowerLetter"/>
      <w:lvlText w:val="%5."/>
      <w:lvlJc w:val="left"/>
      <w:pPr>
        <w:tabs>
          <w:tab w:val="num" w:pos="3310"/>
        </w:tabs>
        <w:ind w:left="3310" w:hanging="360"/>
      </w:pPr>
    </w:lvl>
    <w:lvl w:ilvl="5" w:tplc="0C0A001B" w:tentative="1">
      <w:start w:val="1"/>
      <w:numFmt w:val="lowerRoman"/>
      <w:lvlText w:val="%6."/>
      <w:lvlJc w:val="right"/>
      <w:pPr>
        <w:tabs>
          <w:tab w:val="num" w:pos="4030"/>
        </w:tabs>
        <w:ind w:left="4030" w:hanging="180"/>
      </w:pPr>
    </w:lvl>
    <w:lvl w:ilvl="6" w:tplc="0C0A000F" w:tentative="1">
      <w:start w:val="1"/>
      <w:numFmt w:val="decimal"/>
      <w:lvlText w:val="%7."/>
      <w:lvlJc w:val="left"/>
      <w:pPr>
        <w:tabs>
          <w:tab w:val="num" w:pos="4750"/>
        </w:tabs>
        <w:ind w:left="4750" w:hanging="360"/>
      </w:pPr>
    </w:lvl>
    <w:lvl w:ilvl="7" w:tplc="0C0A0019" w:tentative="1">
      <w:start w:val="1"/>
      <w:numFmt w:val="lowerLetter"/>
      <w:lvlText w:val="%8."/>
      <w:lvlJc w:val="left"/>
      <w:pPr>
        <w:tabs>
          <w:tab w:val="num" w:pos="5470"/>
        </w:tabs>
        <w:ind w:left="5470" w:hanging="360"/>
      </w:pPr>
    </w:lvl>
    <w:lvl w:ilvl="8" w:tplc="0C0A001B" w:tentative="1">
      <w:start w:val="1"/>
      <w:numFmt w:val="lowerRoman"/>
      <w:lvlText w:val="%9."/>
      <w:lvlJc w:val="right"/>
      <w:pPr>
        <w:tabs>
          <w:tab w:val="num" w:pos="6190"/>
        </w:tabs>
        <w:ind w:left="6190" w:hanging="180"/>
      </w:pPr>
    </w:lvl>
  </w:abstractNum>
  <w:abstractNum w:abstractNumId="5" w15:restartNumberingAfterBreak="0">
    <w:nsid w:val="13F84A65"/>
    <w:multiLevelType w:val="hybridMultilevel"/>
    <w:tmpl w:val="20048E66"/>
    <w:lvl w:ilvl="0" w:tplc="88188732">
      <w:start w:val="1"/>
      <w:numFmt w:val="lowerLetter"/>
      <w:lvlText w:val="%1)"/>
      <w:lvlJc w:val="left"/>
      <w:pPr>
        <w:ind w:left="720" w:hanging="360"/>
      </w:pPr>
      <w:rPr>
        <w:b/>
      </w:rPr>
    </w:lvl>
    <w:lvl w:ilvl="1" w:tplc="A6EADFF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766AFB"/>
    <w:multiLevelType w:val="hybridMultilevel"/>
    <w:tmpl w:val="8CDAF54C"/>
    <w:lvl w:ilvl="0" w:tplc="A2040DCC">
      <w:start w:val="1"/>
      <w:numFmt w:val="upperRoman"/>
      <w:lvlText w:val="%1."/>
      <w:lvlJc w:val="left"/>
      <w:pPr>
        <w:tabs>
          <w:tab w:val="num" w:pos="360"/>
        </w:tabs>
        <w:ind w:left="360" w:hanging="360"/>
      </w:pPr>
      <w:rPr>
        <w:rFonts w:hint="default"/>
        <w:b/>
        <w:vertAlign w:val="baseline"/>
      </w:rPr>
    </w:lvl>
    <w:lvl w:ilvl="1" w:tplc="D8C46D9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A375717"/>
    <w:multiLevelType w:val="multilevel"/>
    <w:tmpl w:val="988A7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7A660E"/>
    <w:multiLevelType w:val="hybridMultilevel"/>
    <w:tmpl w:val="9C32AE9C"/>
    <w:lvl w:ilvl="0" w:tplc="058C3FB0">
      <w:start w:val="1"/>
      <w:numFmt w:val="decimal"/>
      <w:lvlText w:val="%1."/>
      <w:lvlJc w:val="left"/>
      <w:pPr>
        <w:ind w:left="720" w:hanging="360"/>
      </w:pPr>
      <w:rPr>
        <w:rFonts w:hint="default"/>
        <w:b/>
        <w:bCs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6B23CEE"/>
    <w:multiLevelType w:val="hybridMultilevel"/>
    <w:tmpl w:val="1DE06F54"/>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147248"/>
    <w:multiLevelType w:val="hybridMultilevel"/>
    <w:tmpl w:val="8828E64C"/>
    <w:lvl w:ilvl="0" w:tplc="386017AC">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ED01ED7"/>
    <w:multiLevelType w:val="hybridMultilevel"/>
    <w:tmpl w:val="B24C9B60"/>
    <w:lvl w:ilvl="0" w:tplc="42BEC59E">
      <w:start w:val="1"/>
      <w:numFmt w:val="decimal"/>
      <w:lvlText w:val="%1)"/>
      <w:lvlJc w:val="left"/>
      <w:pPr>
        <w:ind w:left="927" w:hanging="360"/>
      </w:pPr>
      <w:rPr>
        <w:rFonts w:hint="default"/>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12" w15:restartNumberingAfterBreak="0">
    <w:nsid w:val="30CF3551"/>
    <w:multiLevelType w:val="hybridMultilevel"/>
    <w:tmpl w:val="341695FE"/>
    <w:lvl w:ilvl="0" w:tplc="F780A82C">
      <w:start w:val="1"/>
      <w:numFmt w:val="decimal"/>
      <w:lvlText w:val="%1)"/>
      <w:lvlJc w:val="left"/>
      <w:pPr>
        <w:ind w:left="345" w:hanging="360"/>
      </w:pPr>
      <w:rPr>
        <w:rFonts w:hint="default"/>
        <w:b/>
      </w:rPr>
    </w:lvl>
    <w:lvl w:ilvl="1" w:tplc="340A0019" w:tentative="1">
      <w:start w:val="1"/>
      <w:numFmt w:val="lowerLetter"/>
      <w:lvlText w:val="%2."/>
      <w:lvlJc w:val="left"/>
      <w:pPr>
        <w:ind w:left="1065" w:hanging="360"/>
      </w:pPr>
    </w:lvl>
    <w:lvl w:ilvl="2" w:tplc="340A001B" w:tentative="1">
      <w:start w:val="1"/>
      <w:numFmt w:val="lowerRoman"/>
      <w:lvlText w:val="%3."/>
      <w:lvlJc w:val="right"/>
      <w:pPr>
        <w:ind w:left="1785" w:hanging="180"/>
      </w:pPr>
    </w:lvl>
    <w:lvl w:ilvl="3" w:tplc="340A000F" w:tentative="1">
      <w:start w:val="1"/>
      <w:numFmt w:val="decimal"/>
      <w:lvlText w:val="%4."/>
      <w:lvlJc w:val="left"/>
      <w:pPr>
        <w:ind w:left="2505" w:hanging="360"/>
      </w:pPr>
    </w:lvl>
    <w:lvl w:ilvl="4" w:tplc="340A0019" w:tentative="1">
      <w:start w:val="1"/>
      <w:numFmt w:val="lowerLetter"/>
      <w:lvlText w:val="%5."/>
      <w:lvlJc w:val="left"/>
      <w:pPr>
        <w:ind w:left="3225" w:hanging="360"/>
      </w:pPr>
    </w:lvl>
    <w:lvl w:ilvl="5" w:tplc="340A001B" w:tentative="1">
      <w:start w:val="1"/>
      <w:numFmt w:val="lowerRoman"/>
      <w:lvlText w:val="%6."/>
      <w:lvlJc w:val="right"/>
      <w:pPr>
        <w:ind w:left="3945" w:hanging="180"/>
      </w:pPr>
    </w:lvl>
    <w:lvl w:ilvl="6" w:tplc="340A000F" w:tentative="1">
      <w:start w:val="1"/>
      <w:numFmt w:val="decimal"/>
      <w:lvlText w:val="%7."/>
      <w:lvlJc w:val="left"/>
      <w:pPr>
        <w:ind w:left="4665" w:hanging="360"/>
      </w:pPr>
    </w:lvl>
    <w:lvl w:ilvl="7" w:tplc="340A0019" w:tentative="1">
      <w:start w:val="1"/>
      <w:numFmt w:val="lowerLetter"/>
      <w:lvlText w:val="%8."/>
      <w:lvlJc w:val="left"/>
      <w:pPr>
        <w:ind w:left="5385" w:hanging="360"/>
      </w:pPr>
    </w:lvl>
    <w:lvl w:ilvl="8" w:tplc="340A001B" w:tentative="1">
      <w:start w:val="1"/>
      <w:numFmt w:val="lowerRoman"/>
      <w:lvlText w:val="%9."/>
      <w:lvlJc w:val="right"/>
      <w:pPr>
        <w:ind w:left="6105" w:hanging="180"/>
      </w:pPr>
    </w:lvl>
  </w:abstractNum>
  <w:abstractNum w:abstractNumId="13" w15:restartNumberingAfterBreak="0">
    <w:nsid w:val="3F420773"/>
    <w:multiLevelType w:val="hybridMultilevel"/>
    <w:tmpl w:val="401A8CD6"/>
    <w:lvl w:ilvl="0" w:tplc="7D325A82">
      <w:start w:val="1"/>
      <w:numFmt w:val="cardinalText"/>
      <w:lvlText w:val="%1."/>
      <w:lvlJc w:val="left"/>
      <w:pPr>
        <w:tabs>
          <w:tab w:val="num" w:pos="1500"/>
        </w:tabs>
        <w:ind w:left="1500" w:hanging="360"/>
      </w:pPr>
      <w:rPr>
        <w:rFonts w:hint="default"/>
        <w:b/>
        <w:caps/>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60148A5"/>
    <w:multiLevelType w:val="multilevel"/>
    <w:tmpl w:val="1AEE7790"/>
    <w:lvl w:ilvl="0">
      <w:start w:val="2"/>
      <w:numFmt w:val="decimal"/>
      <w:lvlText w:val="%1"/>
      <w:lvlJc w:val="left"/>
      <w:pPr>
        <w:ind w:left="360" w:hanging="360"/>
      </w:pPr>
      <w:rPr>
        <w:rFonts w:hint="default"/>
        <w:b w:val="0"/>
      </w:rPr>
    </w:lvl>
    <w:lvl w:ilvl="1">
      <w:start w:val="1"/>
      <w:numFmt w:val="decimal"/>
      <w:lvlText w:val="%1.%2"/>
      <w:lvlJc w:val="left"/>
      <w:pPr>
        <w:ind w:left="2134" w:hanging="720"/>
      </w:pPr>
      <w:rPr>
        <w:rFonts w:hint="default"/>
        <w:b/>
      </w:rPr>
    </w:lvl>
    <w:lvl w:ilvl="2">
      <w:start w:val="1"/>
      <w:numFmt w:val="decimal"/>
      <w:lvlText w:val="%1.%2.%3"/>
      <w:lvlJc w:val="left"/>
      <w:pPr>
        <w:ind w:left="3548" w:hanging="720"/>
      </w:pPr>
      <w:rPr>
        <w:rFonts w:hint="default"/>
        <w:b w:val="0"/>
      </w:rPr>
    </w:lvl>
    <w:lvl w:ilvl="3">
      <w:start w:val="1"/>
      <w:numFmt w:val="decimal"/>
      <w:lvlText w:val="%1.%2.%3.%4"/>
      <w:lvlJc w:val="left"/>
      <w:pPr>
        <w:ind w:left="5322" w:hanging="1080"/>
      </w:pPr>
      <w:rPr>
        <w:rFonts w:hint="default"/>
        <w:b w:val="0"/>
      </w:rPr>
    </w:lvl>
    <w:lvl w:ilvl="4">
      <w:start w:val="1"/>
      <w:numFmt w:val="decimal"/>
      <w:lvlText w:val="%1.%2.%3.%4.%5"/>
      <w:lvlJc w:val="left"/>
      <w:pPr>
        <w:ind w:left="6736" w:hanging="1080"/>
      </w:pPr>
      <w:rPr>
        <w:rFonts w:hint="default"/>
        <w:b w:val="0"/>
      </w:rPr>
    </w:lvl>
    <w:lvl w:ilvl="5">
      <w:start w:val="1"/>
      <w:numFmt w:val="decimal"/>
      <w:lvlText w:val="%1.%2.%3.%4.%5.%6"/>
      <w:lvlJc w:val="left"/>
      <w:pPr>
        <w:ind w:left="8510" w:hanging="1440"/>
      </w:pPr>
      <w:rPr>
        <w:rFonts w:hint="default"/>
        <w:b w:val="0"/>
      </w:rPr>
    </w:lvl>
    <w:lvl w:ilvl="6">
      <w:start w:val="1"/>
      <w:numFmt w:val="decimal"/>
      <w:lvlText w:val="%1.%2.%3.%4.%5.%6.%7"/>
      <w:lvlJc w:val="left"/>
      <w:pPr>
        <w:ind w:left="10284" w:hanging="1800"/>
      </w:pPr>
      <w:rPr>
        <w:rFonts w:hint="default"/>
        <w:b w:val="0"/>
      </w:rPr>
    </w:lvl>
    <w:lvl w:ilvl="7">
      <w:start w:val="1"/>
      <w:numFmt w:val="decimal"/>
      <w:lvlText w:val="%1.%2.%3.%4.%5.%6.%7.%8"/>
      <w:lvlJc w:val="left"/>
      <w:pPr>
        <w:ind w:left="11698" w:hanging="1800"/>
      </w:pPr>
      <w:rPr>
        <w:rFonts w:hint="default"/>
        <w:b w:val="0"/>
      </w:rPr>
    </w:lvl>
    <w:lvl w:ilvl="8">
      <w:start w:val="1"/>
      <w:numFmt w:val="decimal"/>
      <w:lvlText w:val="%1.%2.%3.%4.%5.%6.%7.%8.%9"/>
      <w:lvlJc w:val="left"/>
      <w:pPr>
        <w:ind w:left="13472" w:hanging="2160"/>
      </w:pPr>
      <w:rPr>
        <w:rFonts w:hint="default"/>
        <w:b w:val="0"/>
      </w:rPr>
    </w:lvl>
  </w:abstractNum>
  <w:abstractNum w:abstractNumId="15" w15:restartNumberingAfterBreak="0">
    <w:nsid w:val="4C8255FD"/>
    <w:multiLevelType w:val="multilevel"/>
    <w:tmpl w:val="60A4DF8A"/>
    <w:lvl w:ilvl="0">
      <w:start w:val="1"/>
      <w:numFmt w:val="decimal"/>
      <w:lvlText w:val="%1"/>
      <w:lvlJc w:val="left"/>
      <w:pPr>
        <w:ind w:left="360" w:hanging="360"/>
      </w:pPr>
      <w:rPr>
        <w:rFonts w:hint="default"/>
        <w:b w:val="0"/>
      </w:rPr>
    </w:lvl>
    <w:lvl w:ilvl="1">
      <w:start w:val="1"/>
      <w:numFmt w:val="decimal"/>
      <w:lvlText w:val="%1.%2"/>
      <w:lvlJc w:val="left"/>
      <w:pPr>
        <w:ind w:left="2134" w:hanging="720"/>
      </w:pPr>
      <w:rPr>
        <w:rFonts w:hint="default"/>
        <w:b/>
        <w:sz w:val="20"/>
        <w:szCs w:val="20"/>
      </w:rPr>
    </w:lvl>
    <w:lvl w:ilvl="2">
      <w:start w:val="1"/>
      <w:numFmt w:val="decimal"/>
      <w:lvlText w:val="%1.%2.%3"/>
      <w:lvlJc w:val="left"/>
      <w:pPr>
        <w:ind w:left="3548" w:hanging="720"/>
      </w:pPr>
      <w:rPr>
        <w:rFonts w:hint="default"/>
        <w:b w:val="0"/>
      </w:rPr>
    </w:lvl>
    <w:lvl w:ilvl="3">
      <w:start w:val="1"/>
      <w:numFmt w:val="decimal"/>
      <w:lvlText w:val="%1.%2.%3.%4"/>
      <w:lvlJc w:val="left"/>
      <w:pPr>
        <w:ind w:left="5322" w:hanging="1080"/>
      </w:pPr>
      <w:rPr>
        <w:rFonts w:hint="default"/>
        <w:b w:val="0"/>
      </w:rPr>
    </w:lvl>
    <w:lvl w:ilvl="4">
      <w:start w:val="1"/>
      <w:numFmt w:val="decimal"/>
      <w:lvlText w:val="%1.%2.%3.%4.%5"/>
      <w:lvlJc w:val="left"/>
      <w:pPr>
        <w:ind w:left="6736" w:hanging="1080"/>
      </w:pPr>
      <w:rPr>
        <w:rFonts w:hint="default"/>
        <w:b w:val="0"/>
      </w:rPr>
    </w:lvl>
    <w:lvl w:ilvl="5">
      <w:start w:val="1"/>
      <w:numFmt w:val="decimal"/>
      <w:lvlText w:val="%1.%2.%3.%4.%5.%6"/>
      <w:lvlJc w:val="left"/>
      <w:pPr>
        <w:ind w:left="8510" w:hanging="1440"/>
      </w:pPr>
      <w:rPr>
        <w:rFonts w:hint="default"/>
        <w:b w:val="0"/>
      </w:rPr>
    </w:lvl>
    <w:lvl w:ilvl="6">
      <w:start w:val="1"/>
      <w:numFmt w:val="decimal"/>
      <w:lvlText w:val="%1.%2.%3.%4.%5.%6.%7"/>
      <w:lvlJc w:val="left"/>
      <w:pPr>
        <w:ind w:left="10284" w:hanging="1800"/>
      </w:pPr>
      <w:rPr>
        <w:rFonts w:hint="default"/>
        <w:b w:val="0"/>
      </w:rPr>
    </w:lvl>
    <w:lvl w:ilvl="7">
      <w:start w:val="1"/>
      <w:numFmt w:val="decimal"/>
      <w:lvlText w:val="%1.%2.%3.%4.%5.%6.%7.%8"/>
      <w:lvlJc w:val="left"/>
      <w:pPr>
        <w:ind w:left="11698" w:hanging="1800"/>
      </w:pPr>
      <w:rPr>
        <w:rFonts w:hint="default"/>
        <w:b w:val="0"/>
      </w:rPr>
    </w:lvl>
    <w:lvl w:ilvl="8">
      <w:start w:val="1"/>
      <w:numFmt w:val="decimal"/>
      <w:lvlText w:val="%1.%2.%3.%4.%5.%6.%7.%8.%9"/>
      <w:lvlJc w:val="left"/>
      <w:pPr>
        <w:ind w:left="13472" w:hanging="2160"/>
      </w:pPr>
      <w:rPr>
        <w:rFonts w:hint="default"/>
        <w:b w:val="0"/>
      </w:rPr>
    </w:lvl>
  </w:abstractNum>
  <w:abstractNum w:abstractNumId="16" w15:restartNumberingAfterBreak="0">
    <w:nsid w:val="558B098F"/>
    <w:multiLevelType w:val="hybridMultilevel"/>
    <w:tmpl w:val="38847366"/>
    <w:lvl w:ilvl="0" w:tplc="04090013">
      <w:start w:val="1"/>
      <w:numFmt w:val="upp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573274A3"/>
    <w:multiLevelType w:val="hybridMultilevel"/>
    <w:tmpl w:val="BA7CC5CA"/>
    <w:lvl w:ilvl="0" w:tplc="A1A0086E">
      <w:start w:val="1"/>
      <w:numFmt w:val="decimal"/>
      <w:lvlText w:val="%1."/>
      <w:lvlJc w:val="left"/>
      <w:pPr>
        <w:ind w:left="345" w:hanging="360"/>
      </w:pPr>
      <w:rPr>
        <w:rFonts w:hint="default"/>
      </w:rPr>
    </w:lvl>
    <w:lvl w:ilvl="1" w:tplc="340A0019" w:tentative="1">
      <w:start w:val="1"/>
      <w:numFmt w:val="lowerLetter"/>
      <w:lvlText w:val="%2."/>
      <w:lvlJc w:val="left"/>
      <w:pPr>
        <w:ind w:left="1065" w:hanging="360"/>
      </w:pPr>
    </w:lvl>
    <w:lvl w:ilvl="2" w:tplc="340A001B" w:tentative="1">
      <w:start w:val="1"/>
      <w:numFmt w:val="lowerRoman"/>
      <w:lvlText w:val="%3."/>
      <w:lvlJc w:val="right"/>
      <w:pPr>
        <w:ind w:left="1785" w:hanging="180"/>
      </w:pPr>
    </w:lvl>
    <w:lvl w:ilvl="3" w:tplc="340A000F" w:tentative="1">
      <w:start w:val="1"/>
      <w:numFmt w:val="decimal"/>
      <w:lvlText w:val="%4."/>
      <w:lvlJc w:val="left"/>
      <w:pPr>
        <w:ind w:left="2505" w:hanging="360"/>
      </w:pPr>
    </w:lvl>
    <w:lvl w:ilvl="4" w:tplc="340A0019" w:tentative="1">
      <w:start w:val="1"/>
      <w:numFmt w:val="lowerLetter"/>
      <w:lvlText w:val="%5."/>
      <w:lvlJc w:val="left"/>
      <w:pPr>
        <w:ind w:left="3225" w:hanging="360"/>
      </w:pPr>
    </w:lvl>
    <w:lvl w:ilvl="5" w:tplc="340A001B" w:tentative="1">
      <w:start w:val="1"/>
      <w:numFmt w:val="lowerRoman"/>
      <w:lvlText w:val="%6."/>
      <w:lvlJc w:val="right"/>
      <w:pPr>
        <w:ind w:left="3945" w:hanging="180"/>
      </w:pPr>
    </w:lvl>
    <w:lvl w:ilvl="6" w:tplc="340A000F" w:tentative="1">
      <w:start w:val="1"/>
      <w:numFmt w:val="decimal"/>
      <w:lvlText w:val="%7."/>
      <w:lvlJc w:val="left"/>
      <w:pPr>
        <w:ind w:left="4665" w:hanging="360"/>
      </w:pPr>
    </w:lvl>
    <w:lvl w:ilvl="7" w:tplc="340A0019" w:tentative="1">
      <w:start w:val="1"/>
      <w:numFmt w:val="lowerLetter"/>
      <w:lvlText w:val="%8."/>
      <w:lvlJc w:val="left"/>
      <w:pPr>
        <w:ind w:left="5385" w:hanging="360"/>
      </w:pPr>
    </w:lvl>
    <w:lvl w:ilvl="8" w:tplc="340A001B" w:tentative="1">
      <w:start w:val="1"/>
      <w:numFmt w:val="lowerRoman"/>
      <w:lvlText w:val="%9."/>
      <w:lvlJc w:val="right"/>
      <w:pPr>
        <w:ind w:left="6105" w:hanging="180"/>
      </w:pPr>
    </w:lvl>
  </w:abstractNum>
  <w:abstractNum w:abstractNumId="18" w15:restartNumberingAfterBreak="0">
    <w:nsid w:val="5D1B1092"/>
    <w:multiLevelType w:val="hybridMultilevel"/>
    <w:tmpl w:val="871E25E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5ECB4D2D"/>
    <w:multiLevelType w:val="hybridMultilevel"/>
    <w:tmpl w:val="FF18FE4A"/>
    <w:lvl w:ilvl="0" w:tplc="4C1ADB1A">
      <w:start w:val="1"/>
      <w:numFmt w:val="decimal"/>
      <w:lvlText w:val="%1)"/>
      <w:lvlJc w:val="left"/>
      <w:pPr>
        <w:ind w:left="345" w:hanging="360"/>
      </w:pPr>
      <w:rPr>
        <w:rFonts w:hint="default"/>
      </w:rPr>
    </w:lvl>
    <w:lvl w:ilvl="1" w:tplc="340A0019" w:tentative="1">
      <w:start w:val="1"/>
      <w:numFmt w:val="lowerLetter"/>
      <w:lvlText w:val="%2."/>
      <w:lvlJc w:val="left"/>
      <w:pPr>
        <w:ind w:left="1065" w:hanging="360"/>
      </w:pPr>
    </w:lvl>
    <w:lvl w:ilvl="2" w:tplc="340A001B" w:tentative="1">
      <w:start w:val="1"/>
      <w:numFmt w:val="lowerRoman"/>
      <w:lvlText w:val="%3."/>
      <w:lvlJc w:val="right"/>
      <w:pPr>
        <w:ind w:left="1785" w:hanging="180"/>
      </w:pPr>
    </w:lvl>
    <w:lvl w:ilvl="3" w:tplc="340A000F" w:tentative="1">
      <w:start w:val="1"/>
      <w:numFmt w:val="decimal"/>
      <w:lvlText w:val="%4."/>
      <w:lvlJc w:val="left"/>
      <w:pPr>
        <w:ind w:left="2505" w:hanging="360"/>
      </w:pPr>
    </w:lvl>
    <w:lvl w:ilvl="4" w:tplc="340A0019" w:tentative="1">
      <w:start w:val="1"/>
      <w:numFmt w:val="lowerLetter"/>
      <w:lvlText w:val="%5."/>
      <w:lvlJc w:val="left"/>
      <w:pPr>
        <w:ind w:left="3225" w:hanging="360"/>
      </w:pPr>
    </w:lvl>
    <w:lvl w:ilvl="5" w:tplc="340A001B" w:tentative="1">
      <w:start w:val="1"/>
      <w:numFmt w:val="lowerRoman"/>
      <w:lvlText w:val="%6."/>
      <w:lvlJc w:val="right"/>
      <w:pPr>
        <w:ind w:left="3945" w:hanging="180"/>
      </w:pPr>
    </w:lvl>
    <w:lvl w:ilvl="6" w:tplc="340A000F" w:tentative="1">
      <w:start w:val="1"/>
      <w:numFmt w:val="decimal"/>
      <w:lvlText w:val="%7."/>
      <w:lvlJc w:val="left"/>
      <w:pPr>
        <w:ind w:left="4665" w:hanging="360"/>
      </w:pPr>
    </w:lvl>
    <w:lvl w:ilvl="7" w:tplc="340A0019" w:tentative="1">
      <w:start w:val="1"/>
      <w:numFmt w:val="lowerLetter"/>
      <w:lvlText w:val="%8."/>
      <w:lvlJc w:val="left"/>
      <w:pPr>
        <w:ind w:left="5385" w:hanging="360"/>
      </w:pPr>
    </w:lvl>
    <w:lvl w:ilvl="8" w:tplc="340A001B" w:tentative="1">
      <w:start w:val="1"/>
      <w:numFmt w:val="lowerRoman"/>
      <w:lvlText w:val="%9."/>
      <w:lvlJc w:val="right"/>
      <w:pPr>
        <w:ind w:left="6105" w:hanging="180"/>
      </w:pPr>
    </w:lvl>
  </w:abstractNum>
  <w:abstractNum w:abstractNumId="20" w15:restartNumberingAfterBreak="0">
    <w:nsid w:val="6715654A"/>
    <w:multiLevelType w:val="multilevel"/>
    <w:tmpl w:val="789804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8BC3D07"/>
    <w:multiLevelType w:val="hybridMultilevel"/>
    <w:tmpl w:val="E438FF74"/>
    <w:lvl w:ilvl="0" w:tplc="340A0011">
      <w:start w:val="1"/>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6D8D7B7C"/>
    <w:multiLevelType w:val="hybridMultilevel"/>
    <w:tmpl w:val="3FF02764"/>
    <w:lvl w:ilvl="0" w:tplc="3FC0FB0C">
      <w:start w:val="1"/>
      <w:numFmt w:val="decimal"/>
      <w:lvlText w:val="%1)"/>
      <w:lvlJc w:val="left"/>
      <w:pPr>
        <w:ind w:left="345" w:hanging="360"/>
      </w:pPr>
      <w:rPr>
        <w:rFonts w:hint="default"/>
      </w:rPr>
    </w:lvl>
    <w:lvl w:ilvl="1" w:tplc="340A0019" w:tentative="1">
      <w:start w:val="1"/>
      <w:numFmt w:val="lowerLetter"/>
      <w:lvlText w:val="%2."/>
      <w:lvlJc w:val="left"/>
      <w:pPr>
        <w:ind w:left="1065" w:hanging="360"/>
      </w:pPr>
    </w:lvl>
    <w:lvl w:ilvl="2" w:tplc="340A001B" w:tentative="1">
      <w:start w:val="1"/>
      <w:numFmt w:val="lowerRoman"/>
      <w:lvlText w:val="%3."/>
      <w:lvlJc w:val="right"/>
      <w:pPr>
        <w:ind w:left="1785" w:hanging="180"/>
      </w:pPr>
    </w:lvl>
    <w:lvl w:ilvl="3" w:tplc="340A000F" w:tentative="1">
      <w:start w:val="1"/>
      <w:numFmt w:val="decimal"/>
      <w:lvlText w:val="%4."/>
      <w:lvlJc w:val="left"/>
      <w:pPr>
        <w:ind w:left="2505" w:hanging="360"/>
      </w:pPr>
    </w:lvl>
    <w:lvl w:ilvl="4" w:tplc="340A0019" w:tentative="1">
      <w:start w:val="1"/>
      <w:numFmt w:val="lowerLetter"/>
      <w:lvlText w:val="%5."/>
      <w:lvlJc w:val="left"/>
      <w:pPr>
        <w:ind w:left="3225" w:hanging="360"/>
      </w:pPr>
    </w:lvl>
    <w:lvl w:ilvl="5" w:tplc="340A001B" w:tentative="1">
      <w:start w:val="1"/>
      <w:numFmt w:val="lowerRoman"/>
      <w:lvlText w:val="%6."/>
      <w:lvlJc w:val="right"/>
      <w:pPr>
        <w:ind w:left="3945" w:hanging="180"/>
      </w:pPr>
    </w:lvl>
    <w:lvl w:ilvl="6" w:tplc="340A000F" w:tentative="1">
      <w:start w:val="1"/>
      <w:numFmt w:val="decimal"/>
      <w:lvlText w:val="%7."/>
      <w:lvlJc w:val="left"/>
      <w:pPr>
        <w:ind w:left="4665" w:hanging="360"/>
      </w:pPr>
    </w:lvl>
    <w:lvl w:ilvl="7" w:tplc="340A0019" w:tentative="1">
      <w:start w:val="1"/>
      <w:numFmt w:val="lowerLetter"/>
      <w:lvlText w:val="%8."/>
      <w:lvlJc w:val="left"/>
      <w:pPr>
        <w:ind w:left="5385" w:hanging="360"/>
      </w:pPr>
    </w:lvl>
    <w:lvl w:ilvl="8" w:tplc="340A001B" w:tentative="1">
      <w:start w:val="1"/>
      <w:numFmt w:val="lowerRoman"/>
      <w:lvlText w:val="%9."/>
      <w:lvlJc w:val="right"/>
      <w:pPr>
        <w:ind w:left="6105" w:hanging="180"/>
      </w:pPr>
    </w:lvl>
  </w:abstractNum>
  <w:abstractNum w:abstractNumId="23" w15:restartNumberingAfterBreak="0">
    <w:nsid w:val="74A366A3"/>
    <w:multiLevelType w:val="hybridMultilevel"/>
    <w:tmpl w:val="BADADB92"/>
    <w:lvl w:ilvl="0" w:tplc="1B2A963A">
      <w:start w:val="1"/>
      <w:numFmt w:val="lowerRoman"/>
      <w:lvlText w:val="%1)"/>
      <w:lvlJc w:val="left"/>
      <w:pPr>
        <w:ind w:left="1713" w:hanging="720"/>
      </w:pPr>
      <w:rPr>
        <w:rFonts w:hint="default"/>
      </w:rPr>
    </w:lvl>
    <w:lvl w:ilvl="1" w:tplc="340A0019" w:tentative="1">
      <w:start w:val="1"/>
      <w:numFmt w:val="lowerLetter"/>
      <w:lvlText w:val="%2."/>
      <w:lvlJc w:val="left"/>
      <w:pPr>
        <w:ind w:left="2220" w:hanging="360"/>
      </w:pPr>
    </w:lvl>
    <w:lvl w:ilvl="2" w:tplc="340A001B" w:tentative="1">
      <w:start w:val="1"/>
      <w:numFmt w:val="lowerRoman"/>
      <w:lvlText w:val="%3."/>
      <w:lvlJc w:val="right"/>
      <w:pPr>
        <w:ind w:left="2940" w:hanging="180"/>
      </w:pPr>
    </w:lvl>
    <w:lvl w:ilvl="3" w:tplc="340A000F" w:tentative="1">
      <w:start w:val="1"/>
      <w:numFmt w:val="decimal"/>
      <w:lvlText w:val="%4."/>
      <w:lvlJc w:val="left"/>
      <w:pPr>
        <w:ind w:left="3660" w:hanging="360"/>
      </w:pPr>
    </w:lvl>
    <w:lvl w:ilvl="4" w:tplc="340A0019" w:tentative="1">
      <w:start w:val="1"/>
      <w:numFmt w:val="lowerLetter"/>
      <w:lvlText w:val="%5."/>
      <w:lvlJc w:val="left"/>
      <w:pPr>
        <w:ind w:left="4380" w:hanging="360"/>
      </w:pPr>
    </w:lvl>
    <w:lvl w:ilvl="5" w:tplc="340A001B" w:tentative="1">
      <w:start w:val="1"/>
      <w:numFmt w:val="lowerRoman"/>
      <w:lvlText w:val="%6."/>
      <w:lvlJc w:val="right"/>
      <w:pPr>
        <w:ind w:left="5100" w:hanging="180"/>
      </w:pPr>
    </w:lvl>
    <w:lvl w:ilvl="6" w:tplc="340A000F" w:tentative="1">
      <w:start w:val="1"/>
      <w:numFmt w:val="decimal"/>
      <w:lvlText w:val="%7."/>
      <w:lvlJc w:val="left"/>
      <w:pPr>
        <w:ind w:left="5820" w:hanging="360"/>
      </w:pPr>
    </w:lvl>
    <w:lvl w:ilvl="7" w:tplc="340A0019" w:tentative="1">
      <w:start w:val="1"/>
      <w:numFmt w:val="lowerLetter"/>
      <w:lvlText w:val="%8."/>
      <w:lvlJc w:val="left"/>
      <w:pPr>
        <w:ind w:left="6540" w:hanging="360"/>
      </w:pPr>
    </w:lvl>
    <w:lvl w:ilvl="8" w:tplc="340A001B" w:tentative="1">
      <w:start w:val="1"/>
      <w:numFmt w:val="lowerRoman"/>
      <w:lvlText w:val="%9."/>
      <w:lvlJc w:val="right"/>
      <w:pPr>
        <w:ind w:left="7260" w:hanging="180"/>
      </w:pPr>
    </w:lvl>
  </w:abstractNum>
  <w:num w:numId="1" w16cid:durableId="507134650">
    <w:abstractNumId w:val="3"/>
  </w:num>
  <w:num w:numId="2" w16cid:durableId="1108282952">
    <w:abstractNumId w:val="22"/>
  </w:num>
  <w:num w:numId="3" w16cid:durableId="2007587038">
    <w:abstractNumId w:val="21"/>
  </w:num>
  <w:num w:numId="4" w16cid:durableId="332950077">
    <w:abstractNumId w:val="10"/>
  </w:num>
  <w:num w:numId="5" w16cid:durableId="1347638475">
    <w:abstractNumId w:val="6"/>
  </w:num>
  <w:num w:numId="6" w16cid:durableId="987366800">
    <w:abstractNumId w:val="13"/>
  </w:num>
  <w:num w:numId="7" w16cid:durableId="1650092971">
    <w:abstractNumId w:val="5"/>
  </w:num>
  <w:num w:numId="8" w16cid:durableId="752898758">
    <w:abstractNumId w:val="9"/>
  </w:num>
  <w:num w:numId="9" w16cid:durableId="1940679984">
    <w:abstractNumId w:val="16"/>
  </w:num>
  <w:num w:numId="10" w16cid:durableId="1629579804">
    <w:abstractNumId w:val="7"/>
    <w:lvlOverride w:ilvl="0">
      <w:lvl w:ilvl="0">
        <w:numFmt w:val="lowerRoman"/>
        <w:lvlText w:val="%1."/>
        <w:lvlJc w:val="right"/>
      </w:lvl>
    </w:lvlOverride>
  </w:num>
  <w:num w:numId="11" w16cid:durableId="1625886662">
    <w:abstractNumId w:val="15"/>
  </w:num>
  <w:num w:numId="12" w16cid:durableId="1504319188">
    <w:abstractNumId w:val="23"/>
  </w:num>
  <w:num w:numId="13" w16cid:durableId="815344424">
    <w:abstractNumId w:val="1"/>
  </w:num>
  <w:num w:numId="14" w16cid:durableId="1278295343">
    <w:abstractNumId w:val="2"/>
  </w:num>
  <w:num w:numId="15" w16cid:durableId="1713385179">
    <w:abstractNumId w:val="0"/>
  </w:num>
  <w:num w:numId="16" w16cid:durableId="1631323300">
    <w:abstractNumId w:val="17"/>
  </w:num>
  <w:num w:numId="17" w16cid:durableId="1863784322">
    <w:abstractNumId w:val="19"/>
  </w:num>
  <w:num w:numId="18" w16cid:durableId="932124859">
    <w:abstractNumId w:val="11"/>
  </w:num>
  <w:num w:numId="19" w16cid:durableId="1248269228">
    <w:abstractNumId w:val="18"/>
  </w:num>
  <w:num w:numId="20" w16cid:durableId="1088506725">
    <w:abstractNumId w:val="4"/>
  </w:num>
  <w:num w:numId="21" w16cid:durableId="361639498">
    <w:abstractNumId w:val="8"/>
  </w:num>
  <w:num w:numId="22" w16cid:durableId="294062702">
    <w:abstractNumId w:val="14"/>
  </w:num>
  <w:num w:numId="23" w16cid:durableId="510149724">
    <w:abstractNumId w:val="20"/>
  </w:num>
  <w:num w:numId="24" w16cid:durableId="12577678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727"/>
    <w:rsid w:val="0000288A"/>
    <w:rsid w:val="000038DB"/>
    <w:rsid w:val="000126A1"/>
    <w:rsid w:val="00026EDC"/>
    <w:rsid w:val="0003181C"/>
    <w:rsid w:val="000322F5"/>
    <w:rsid w:val="000444A6"/>
    <w:rsid w:val="00044FB1"/>
    <w:rsid w:val="000576B1"/>
    <w:rsid w:val="00060186"/>
    <w:rsid w:val="00067753"/>
    <w:rsid w:val="00085D6B"/>
    <w:rsid w:val="0009012D"/>
    <w:rsid w:val="00093AF0"/>
    <w:rsid w:val="000A2A66"/>
    <w:rsid w:val="000A6F81"/>
    <w:rsid w:val="000C19B4"/>
    <w:rsid w:val="000C7348"/>
    <w:rsid w:val="000C779F"/>
    <w:rsid w:val="000D2820"/>
    <w:rsid w:val="000D2FD8"/>
    <w:rsid w:val="000D7EA7"/>
    <w:rsid w:val="000F2401"/>
    <w:rsid w:val="000F4FF7"/>
    <w:rsid w:val="000F7313"/>
    <w:rsid w:val="000F73CD"/>
    <w:rsid w:val="001017EB"/>
    <w:rsid w:val="00105DC7"/>
    <w:rsid w:val="0012771E"/>
    <w:rsid w:val="00160B0A"/>
    <w:rsid w:val="001730A0"/>
    <w:rsid w:val="001A0A88"/>
    <w:rsid w:val="001B4012"/>
    <w:rsid w:val="001B4234"/>
    <w:rsid w:val="001D767B"/>
    <w:rsid w:val="001F2039"/>
    <w:rsid w:val="001F720D"/>
    <w:rsid w:val="00203BC8"/>
    <w:rsid w:val="00211FA0"/>
    <w:rsid w:val="00213CD5"/>
    <w:rsid w:val="00221513"/>
    <w:rsid w:val="00222D99"/>
    <w:rsid w:val="00230666"/>
    <w:rsid w:val="00231A2F"/>
    <w:rsid w:val="002379CE"/>
    <w:rsid w:val="002511C9"/>
    <w:rsid w:val="002533E3"/>
    <w:rsid w:val="00264DBD"/>
    <w:rsid w:val="00266F26"/>
    <w:rsid w:val="00293B1E"/>
    <w:rsid w:val="002A09CC"/>
    <w:rsid w:val="002B07E3"/>
    <w:rsid w:val="002C5EE1"/>
    <w:rsid w:val="002F1060"/>
    <w:rsid w:val="002F18FB"/>
    <w:rsid w:val="003022A0"/>
    <w:rsid w:val="003025F9"/>
    <w:rsid w:val="0030410C"/>
    <w:rsid w:val="00310ABB"/>
    <w:rsid w:val="00314439"/>
    <w:rsid w:val="00317CDB"/>
    <w:rsid w:val="00324E64"/>
    <w:rsid w:val="00326B4B"/>
    <w:rsid w:val="003312BB"/>
    <w:rsid w:val="003349BE"/>
    <w:rsid w:val="0035324F"/>
    <w:rsid w:val="00362624"/>
    <w:rsid w:val="00374D5A"/>
    <w:rsid w:val="003753A4"/>
    <w:rsid w:val="00375D6C"/>
    <w:rsid w:val="00391CC9"/>
    <w:rsid w:val="003A0D1F"/>
    <w:rsid w:val="003D026C"/>
    <w:rsid w:val="003D0EE7"/>
    <w:rsid w:val="003D1024"/>
    <w:rsid w:val="003D1B9E"/>
    <w:rsid w:val="003E5E6C"/>
    <w:rsid w:val="003E685B"/>
    <w:rsid w:val="003F1526"/>
    <w:rsid w:val="003F75D2"/>
    <w:rsid w:val="004109B1"/>
    <w:rsid w:val="00426E2F"/>
    <w:rsid w:val="004301E6"/>
    <w:rsid w:val="004374FA"/>
    <w:rsid w:val="00440A20"/>
    <w:rsid w:val="0045442B"/>
    <w:rsid w:val="00485CC4"/>
    <w:rsid w:val="00492A46"/>
    <w:rsid w:val="004965A6"/>
    <w:rsid w:val="004B20DF"/>
    <w:rsid w:val="004D07D5"/>
    <w:rsid w:val="004E1727"/>
    <w:rsid w:val="004F70BF"/>
    <w:rsid w:val="00507DCF"/>
    <w:rsid w:val="005138F1"/>
    <w:rsid w:val="0051684E"/>
    <w:rsid w:val="005261E9"/>
    <w:rsid w:val="00531526"/>
    <w:rsid w:val="005378FE"/>
    <w:rsid w:val="00541D6A"/>
    <w:rsid w:val="0054487C"/>
    <w:rsid w:val="00544DF7"/>
    <w:rsid w:val="00552DB8"/>
    <w:rsid w:val="00553EC1"/>
    <w:rsid w:val="005637A9"/>
    <w:rsid w:val="005638E6"/>
    <w:rsid w:val="00573761"/>
    <w:rsid w:val="00580B19"/>
    <w:rsid w:val="00585506"/>
    <w:rsid w:val="005A5E82"/>
    <w:rsid w:val="005A698E"/>
    <w:rsid w:val="005C09FB"/>
    <w:rsid w:val="005E5EC2"/>
    <w:rsid w:val="005E69BB"/>
    <w:rsid w:val="005F3294"/>
    <w:rsid w:val="005F34C2"/>
    <w:rsid w:val="006002BD"/>
    <w:rsid w:val="00601737"/>
    <w:rsid w:val="00605F86"/>
    <w:rsid w:val="00620EA7"/>
    <w:rsid w:val="006254CB"/>
    <w:rsid w:val="00641751"/>
    <w:rsid w:val="006471FD"/>
    <w:rsid w:val="00656F8C"/>
    <w:rsid w:val="00666F63"/>
    <w:rsid w:val="00670777"/>
    <w:rsid w:val="00686E07"/>
    <w:rsid w:val="00686F76"/>
    <w:rsid w:val="006D7A04"/>
    <w:rsid w:val="006E200E"/>
    <w:rsid w:val="006E268C"/>
    <w:rsid w:val="006E44B7"/>
    <w:rsid w:val="006F22E6"/>
    <w:rsid w:val="00714F89"/>
    <w:rsid w:val="00716FC3"/>
    <w:rsid w:val="00722B16"/>
    <w:rsid w:val="00734B71"/>
    <w:rsid w:val="00737042"/>
    <w:rsid w:val="00741596"/>
    <w:rsid w:val="007430B5"/>
    <w:rsid w:val="0075491B"/>
    <w:rsid w:val="00757542"/>
    <w:rsid w:val="007640E2"/>
    <w:rsid w:val="007A49A6"/>
    <w:rsid w:val="007B189D"/>
    <w:rsid w:val="007C7411"/>
    <w:rsid w:val="007D2D0B"/>
    <w:rsid w:val="007D790D"/>
    <w:rsid w:val="007F4833"/>
    <w:rsid w:val="007F4A8C"/>
    <w:rsid w:val="0080085A"/>
    <w:rsid w:val="00802A1B"/>
    <w:rsid w:val="00806F1B"/>
    <w:rsid w:val="00812A23"/>
    <w:rsid w:val="00812B37"/>
    <w:rsid w:val="00827448"/>
    <w:rsid w:val="00841CE6"/>
    <w:rsid w:val="0085202C"/>
    <w:rsid w:val="008770DC"/>
    <w:rsid w:val="00895227"/>
    <w:rsid w:val="008A5166"/>
    <w:rsid w:val="008B115A"/>
    <w:rsid w:val="008B282F"/>
    <w:rsid w:val="008D0670"/>
    <w:rsid w:val="008D1321"/>
    <w:rsid w:val="008D227A"/>
    <w:rsid w:val="008D67ED"/>
    <w:rsid w:val="008E62BD"/>
    <w:rsid w:val="00965A72"/>
    <w:rsid w:val="00973DDD"/>
    <w:rsid w:val="00977617"/>
    <w:rsid w:val="00985DCF"/>
    <w:rsid w:val="00990897"/>
    <w:rsid w:val="0099553E"/>
    <w:rsid w:val="009A0BDE"/>
    <w:rsid w:val="009A1642"/>
    <w:rsid w:val="009B2C34"/>
    <w:rsid w:val="009C0B9D"/>
    <w:rsid w:val="009C5A44"/>
    <w:rsid w:val="009D2FF8"/>
    <w:rsid w:val="009F1E98"/>
    <w:rsid w:val="00A011D1"/>
    <w:rsid w:val="00A048E8"/>
    <w:rsid w:val="00A055D7"/>
    <w:rsid w:val="00A06785"/>
    <w:rsid w:val="00A26550"/>
    <w:rsid w:val="00A32BF7"/>
    <w:rsid w:val="00A4230D"/>
    <w:rsid w:val="00A46A70"/>
    <w:rsid w:val="00A57A40"/>
    <w:rsid w:val="00A727BC"/>
    <w:rsid w:val="00A821AA"/>
    <w:rsid w:val="00A87026"/>
    <w:rsid w:val="00A92D1A"/>
    <w:rsid w:val="00A93F85"/>
    <w:rsid w:val="00AA6E54"/>
    <w:rsid w:val="00AB2757"/>
    <w:rsid w:val="00AC1927"/>
    <w:rsid w:val="00AC778A"/>
    <w:rsid w:val="00AD089C"/>
    <w:rsid w:val="00AE5BA2"/>
    <w:rsid w:val="00AF22E0"/>
    <w:rsid w:val="00B054DC"/>
    <w:rsid w:val="00B060EA"/>
    <w:rsid w:val="00B13415"/>
    <w:rsid w:val="00B15407"/>
    <w:rsid w:val="00B37895"/>
    <w:rsid w:val="00B5237A"/>
    <w:rsid w:val="00B61468"/>
    <w:rsid w:val="00B61AEC"/>
    <w:rsid w:val="00BB1F8E"/>
    <w:rsid w:val="00BC15E0"/>
    <w:rsid w:val="00BC28D5"/>
    <w:rsid w:val="00BC5A66"/>
    <w:rsid w:val="00BC5D90"/>
    <w:rsid w:val="00BE1382"/>
    <w:rsid w:val="00BE59AB"/>
    <w:rsid w:val="00BF71B6"/>
    <w:rsid w:val="00C01263"/>
    <w:rsid w:val="00C22D54"/>
    <w:rsid w:val="00C25252"/>
    <w:rsid w:val="00C27B5D"/>
    <w:rsid w:val="00C320EC"/>
    <w:rsid w:val="00C3425F"/>
    <w:rsid w:val="00C47ED3"/>
    <w:rsid w:val="00C54E43"/>
    <w:rsid w:val="00C66CE3"/>
    <w:rsid w:val="00C72DD2"/>
    <w:rsid w:val="00C922EF"/>
    <w:rsid w:val="00CA696B"/>
    <w:rsid w:val="00CC3A81"/>
    <w:rsid w:val="00CE23EF"/>
    <w:rsid w:val="00CE240B"/>
    <w:rsid w:val="00CF1962"/>
    <w:rsid w:val="00CF1A95"/>
    <w:rsid w:val="00D018C9"/>
    <w:rsid w:val="00D020FC"/>
    <w:rsid w:val="00D56617"/>
    <w:rsid w:val="00D609DD"/>
    <w:rsid w:val="00D6127A"/>
    <w:rsid w:val="00D74D63"/>
    <w:rsid w:val="00D94E5F"/>
    <w:rsid w:val="00D95FC5"/>
    <w:rsid w:val="00D96B72"/>
    <w:rsid w:val="00D97ACF"/>
    <w:rsid w:val="00DB7A60"/>
    <w:rsid w:val="00DC0E1D"/>
    <w:rsid w:val="00DC2774"/>
    <w:rsid w:val="00DD6752"/>
    <w:rsid w:val="00DF166E"/>
    <w:rsid w:val="00DF1D0B"/>
    <w:rsid w:val="00E177FB"/>
    <w:rsid w:val="00E50468"/>
    <w:rsid w:val="00E64F9F"/>
    <w:rsid w:val="00E7226D"/>
    <w:rsid w:val="00E72FEA"/>
    <w:rsid w:val="00EA131F"/>
    <w:rsid w:val="00EB07C6"/>
    <w:rsid w:val="00EB4211"/>
    <w:rsid w:val="00EB63A2"/>
    <w:rsid w:val="00ED0E7E"/>
    <w:rsid w:val="00EE08BD"/>
    <w:rsid w:val="00EE5592"/>
    <w:rsid w:val="00EE67B2"/>
    <w:rsid w:val="00EF2BEC"/>
    <w:rsid w:val="00EF6D73"/>
    <w:rsid w:val="00F15F6C"/>
    <w:rsid w:val="00F25ABD"/>
    <w:rsid w:val="00F30B02"/>
    <w:rsid w:val="00F41376"/>
    <w:rsid w:val="00F46622"/>
    <w:rsid w:val="00F6424F"/>
    <w:rsid w:val="00F67340"/>
    <w:rsid w:val="00F71830"/>
    <w:rsid w:val="00F720E5"/>
    <w:rsid w:val="00F732A2"/>
    <w:rsid w:val="00F81BED"/>
    <w:rsid w:val="00F84324"/>
    <w:rsid w:val="00F96865"/>
    <w:rsid w:val="00FC2F7E"/>
    <w:rsid w:val="00FC50AE"/>
    <w:rsid w:val="00FE4B8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6FBF8"/>
  <w15:docId w15:val="{9543E30B-7FF8-4B98-A49C-F58B57E25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7" w:line="237" w:lineRule="auto"/>
      <w:ind w:left="720" w:right="6" w:hanging="10"/>
      <w:jc w:val="both"/>
    </w:pPr>
    <w:rPr>
      <w:rFonts w:ascii="Calibri" w:eastAsia="Calibri" w:hAnsi="Calibri" w:cs="Calibri"/>
      <w:i/>
      <w:color w:val="000000"/>
    </w:rPr>
  </w:style>
  <w:style w:type="paragraph" w:styleId="Ttulo1">
    <w:name w:val="heading 1"/>
    <w:next w:val="Normal"/>
    <w:link w:val="Ttulo1Car"/>
    <w:uiPriority w:val="9"/>
    <w:qFormat/>
    <w:pPr>
      <w:keepNext/>
      <w:keepLines/>
      <w:spacing w:after="141"/>
      <w:ind w:left="10" w:hanging="10"/>
      <w:jc w:val="center"/>
      <w:outlineLvl w:val="0"/>
    </w:pPr>
    <w:rPr>
      <w:rFonts w:ascii="Calibri" w:eastAsia="Calibri" w:hAnsi="Calibri" w:cs="Calibri"/>
      <w:b/>
      <w: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b/>
      <w: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semiHidden/>
    <w:unhideWhenUsed/>
    <w:rsid w:val="008952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895227"/>
    <w:rPr>
      <w:rFonts w:ascii="Calibri" w:eastAsia="Calibri" w:hAnsi="Calibri" w:cs="Calibri"/>
      <w:i/>
      <w:color w:val="000000"/>
    </w:rPr>
  </w:style>
  <w:style w:type="paragraph" w:styleId="Prrafodelista">
    <w:name w:val="List Paragraph"/>
    <w:basedOn w:val="Normal"/>
    <w:uiPriority w:val="34"/>
    <w:qFormat/>
    <w:rsid w:val="00374D5A"/>
    <w:pPr>
      <w:contextualSpacing/>
    </w:pPr>
  </w:style>
  <w:style w:type="table" w:styleId="Tablaconcuadrcula">
    <w:name w:val="Table Grid"/>
    <w:basedOn w:val="Tablanormal"/>
    <w:uiPriority w:val="39"/>
    <w:rsid w:val="00F64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A93F85"/>
    <w:rPr>
      <w:color w:val="0000FF"/>
      <w:u w:val="single"/>
    </w:rPr>
  </w:style>
  <w:style w:type="paragraph" w:styleId="Sinespaciado">
    <w:name w:val="No Spacing"/>
    <w:uiPriority w:val="1"/>
    <w:qFormat/>
    <w:rsid w:val="00A93F85"/>
    <w:pPr>
      <w:spacing w:after="0"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qFormat/>
    <w:rsid w:val="00A93F85"/>
    <w:rPr>
      <w:i/>
      <w:iCs/>
    </w:rPr>
  </w:style>
  <w:style w:type="paragraph" w:styleId="Textodeglobo">
    <w:name w:val="Balloon Text"/>
    <w:basedOn w:val="Normal"/>
    <w:link w:val="TextodegloboCar"/>
    <w:uiPriority w:val="99"/>
    <w:semiHidden/>
    <w:rsid w:val="002379CE"/>
    <w:pPr>
      <w:spacing w:after="0" w:line="240" w:lineRule="auto"/>
      <w:ind w:left="0" w:right="0" w:firstLine="0"/>
      <w:jc w:val="left"/>
    </w:pPr>
    <w:rPr>
      <w:rFonts w:ascii="Tahoma" w:eastAsia="Times New Roman" w:hAnsi="Tahoma" w:cs="Tahoma"/>
      <w:i w:val="0"/>
      <w:color w:val="auto"/>
      <w:sz w:val="16"/>
      <w:szCs w:val="16"/>
      <w:lang w:eastAsia="es-ES"/>
    </w:rPr>
  </w:style>
  <w:style w:type="character" w:customStyle="1" w:styleId="TextodegloboCar">
    <w:name w:val="Texto de globo Car"/>
    <w:basedOn w:val="Fuentedeprrafopredeter"/>
    <w:link w:val="Textodeglobo"/>
    <w:uiPriority w:val="99"/>
    <w:semiHidden/>
    <w:rsid w:val="002379CE"/>
    <w:rPr>
      <w:rFonts w:ascii="Tahoma" w:eastAsia="Times New Roman" w:hAnsi="Tahoma" w:cs="Tahoma"/>
      <w:sz w:val="16"/>
      <w:szCs w:val="16"/>
      <w:lang w:eastAsia="es-ES"/>
    </w:rPr>
  </w:style>
  <w:style w:type="paragraph" w:styleId="Textoindependiente3">
    <w:name w:val="Body Text 3"/>
    <w:basedOn w:val="Normal"/>
    <w:link w:val="Textoindependiente3Car"/>
    <w:rsid w:val="002379CE"/>
    <w:pPr>
      <w:tabs>
        <w:tab w:val="left" w:pos="2304"/>
        <w:tab w:val="left" w:pos="4608"/>
      </w:tabs>
      <w:spacing w:after="0" w:line="240" w:lineRule="auto"/>
      <w:ind w:left="0" w:right="193" w:firstLine="0"/>
    </w:pPr>
    <w:rPr>
      <w:rFonts w:ascii="Helvetica" w:eastAsia="Times New Roman" w:hAnsi="Helvetica" w:cs="Times New Roman"/>
      <w:i w:val="0"/>
      <w:color w:val="auto"/>
      <w:sz w:val="24"/>
      <w:szCs w:val="20"/>
      <w:lang w:val="es-ES_tradnl" w:eastAsia="es-ES"/>
    </w:rPr>
  </w:style>
  <w:style w:type="character" w:customStyle="1" w:styleId="Textoindependiente3Car">
    <w:name w:val="Texto independiente 3 Car"/>
    <w:basedOn w:val="Fuentedeprrafopredeter"/>
    <w:link w:val="Textoindependiente3"/>
    <w:rsid w:val="002379CE"/>
    <w:rPr>
      <w:rFonts w:ascii="Helvetica" w:eastAsia="Times New Roman" w:hAnsi="Helvetica" w:cs="Times New Roman"/>
      <w:sz w:val="24"/>
      <w:szCs w:val="20"/>
      <w:lang w:val="es-ES_tradnl" w:eastAsia="es-ES"/>
    </w:rPr>
  </w:style>
  <w:style w:type="paragraph" w:customStyle="1" w:styleId="RIARTICULO">
    <w:name w:val="RI ARTICULO"/>
    <w:basedOn w:val="Normal"/>
    <w:rsid w:val="002379CE"/>
    <w:pPr>
      <w:numPr>
        <w:numId w:val="14"/>
      </w:numPr>
      <w:spacing w:before="120" w:after="120" w:line="240" w:lineRule="auto"/>
      <w:ind w:right="0"/>
    </w:pPr>
    <w:rPr>
      <w:rFonts w:ascii="Times New Roman" w:eastAsia="Times New Roman" w:hAnsi="Times New Roman" w:cs="Times New Roman"/>
      <w:i w:val="0"/>
      <w:color w:val="auto"/>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42171-A0F9-4F0D-8BA5-472DAED0C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2913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Nibaldo Donoso</dc:creator>
  <cp:keywords/>
  <cp:lastModifiedBy>Pablo Gomez</cp:lastModifiedBy>
  <cp:revision>2</cp:revision>
  <dcterms:created xsi:type="dcterms:W3CDTF">2023-02-23T18:54:00Z</dcterms:created>
  <dcterms:modified xsi:type="dcterms:W3CDTF">2023-02-23T18:54:00Z</dcterms:modified>
</cp:coreProperties>
</file>